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062FB" w14:textId="77777777" w:rsidR="00457608" w:rsidRDefault="008F0932" w:rsidP="006235C5">
      <w:pPr>
        <w:pStyle w:val="Vahedeta"/>
        <w:rPr>
          <w:sz w:val="24"/>
          <w:szCs w:val="24"/>
        </w:rPr>
      </w:pPr>
      <w:r w:rsidRPr="00457608">
        <w:rPr>
          <w:sz w:val="24"/>
          <w:szCs w:val="24"/>
        </w:rPr>
        <w:t>Siseministeerium</w:t>
      </w:r>
    </w:p>
    <w:p w14:paraId="6FD975D9" w14:textId="4DD0C582" w:rsidR="006235C5" w:rsidRPr="00457608" w:rsidRDefault="00457608" w:rsidP="006235C5">
      <w:pPr>
        <w:pStyle w:val="Vahedeta"/>
        <w:rPr>
          <w:sz w:val="24"/>
          <w:szCs w:val="24"/>
        </w:rPr>
      </w:pPr>
      <w:r>
        <w:rPr>
          <w:sz w:val="24"/>
          <w:szCs w:val="24"/>
        </w:rPr>
        <w:t>Igor Taro</w:t>
      </w:r>
      <w:r w:rsidR="008F0932" w:rsidRPr="00457608">
        <w:rPr>
          <w:sz w:val="24"/>
          <w:szCs w:val="24"/>
        </w:rPr>
        <w:tab/>
      </w:r>
      <w:r w:rsidR="008F0932" w:rsidRPr="00457608">
        <w:rPr>
          <w:sz w:val="24"/>
          <w:szCs w:val="24"/>
        </w:rPr>
        <w:tab/>
      </w:r>
      <w:r w:rsidR="008F0932" w:rsidRPr="00457608">
        <w:rPr>
          <w:sz w:val="24"/>
          <w:szCs w:val="24"/>
        </w:rPr>
        <w:tab/>
      </w:r>
      <w:r w:rsidR="008F0932" w:rsidRPr="00457608">
        <w:rPr>
          <w:sz w:val="24"/>
          <w:szCs w:val="24"/>
        </w:rPr>
        <w:tab/>
      </w:r>
      <w:r w:rsidR="008F0932" w:rsidRPr="00457608">
        <w:rPr>
          <w:sz w:val="24"/>
          <w:szCs w:val="24"/>
        </w:rPr>
        <w:tab/>
      </w:r>
      <w:r w:rsidR="008F0932" w:rsidRPr="00457608">
        <w:rPr>
          <w:sz w:val="24"/>
          <w:szCs w:val="24"/>
        </w:rPr>
        <w:tab/>
      </w:r>
      <w:r w:rsidR="008F0932" w:rsidRPr="00457608">
        <w:rPr>
          <w:sz w:val="24"/>
          <w:szCs w:val="24"/>
        </w:rPr>
        <w:tab/>
      </w:r>
      <w:r>
        <w:rPr>
          <w:sz w:val="24"/>
          <w:szCs w:val="24"/>
        </w:rPr>
        <w:t xml:space="preserve">       </w:t>
      </w:r>
      <w:r w:rsidR="007B6EC1">
        <w:t>25</w:t>
      </w:r>
      <w:bookmarkStart w:id="0" w:name="_GoBack"/>
      <w:bookmarkEnd w:id="0"/>
      <w:r w:rsidR="008F0932" w:rsidRPr="00457608">
        <w:t xml:space="preserve">.09.2025 nr </w:t>
      </w:r>
      <w:r w:rsidRPr="00457608">
        <w:t>2.1-11/9826</w:t>
      </w:r>
    </w:p>
    <w:p w14:paraId="088AE4E1" w14:textId="1A0A4FE0" w:rsidR="008F0932" w:rsidRPr="00457608" w:rsidRDefault="005F424D" w:rsidP="006235C5">
      <w:pPr>
        <w:pStyle w:val="Vahedeta"/>
        <w:rPr>
          <w:sz w:val="24"/>
          <w:szCs w:val="24"/>
        </w:rPr>
      </w:pPr>
      <w:hyperlink r:id="rId8" w:history="1">
        <w:r w:rsidR="008F0932" w:rsidRPr="00457608">
          <w:rPr>
            <w:rStyle w:val="Hperlink"/>
            <w:sz w:val="24"/>
            <w:szCs w:val="24"/>
          </w:rPr>
          <w:t>info@siseministeerium.ee</w:t>
        </w:r>
      </w:hyperlink>
      <w:r w:rsidR="008F0932" w:rsidRPr="00457608">
        <w:rPr>
          <w:sz w:val="24"/>
          <w:szCs w:val="24"/>
        </w:rPr>
        <w:t xml:space="preserve"> </w:t>
      </w:r>
    </w:p>
    <w:p w14:paraId="6CF9B309" w14:textId="77777777" w:rsidR="008F0932" w:rsidRPr="00457608" w:rsidRDefault="008F0932" w:rsidP="006235C5">
      <w:pPr>
        <w:pStyle w:val="Vahedeta"/>
        <w:rPr>
          <w:sz w:val="24"/>
          <w:szCs w:val="24"/>
        </w:rPr>
      </w:pPr>
    </w:p>
    <w:p w14:paraId="02B50244" w14:textId="77777777" w:rsidR="008F0932" w:rsidRPr="00457608" w:rsidRDefault="008F0932" w:rsidP="006235C5">
      <w:pPr>
        <w:pStyle w:val="Vahedeta"/>
        <w:rPr>
          <w:sz w:val="24"/>
          <w:szCs w:val="24"/>
        </w:rPr>
      </w:pPr>
    </w:p>
    <w:p w14:paraId="048AF627" w14:textId="4256457F" w:rsidR="006235C5" w:rsidRPr="00457608" w:rsidRDefault="006235C5" w:rsidP="006235C5">
      <w:pPr>
        <w:pStyle w:val="Vahedeta"/>
        <w:rPr>
          <w:b/>
          <w:bCs/>
          <w:sz w:val="24"/>
          <w:szCs w:val="24"/>
        </w:rPr>
      </w:pPr>
      <w:r w:rsidRPr="00457608">
        <w:rPr>
          <w:b/>
          <w:bCs/>
          <w:sz w:val="24"/>
          <w:szCs w:val="24"/>
        </w:rPr>
        <w:t>Ettepanek</w:t>
      </w:r>
    </w:p>
    <w:p w14:paraId="6211F46E" w14:textId="77777777" w:rsidR="006235C5" w:rsidRPr="00457608" w:rsidRDefault="006235C5" w:rsidP="006235C5">
      <w:pPr>
        <w:pStyle w:val="Vahedeta"/>
        <w:rPr>
          <w:sz w:val="24"/>
          <w:szCs w:val="24"/>
        </w:rPr>
      </w:pPr>
    </w:p>
    <w:p w14:paraId="221A60AF" w14:textId="07274D59" w:rsidR="006235C5" w:rsidRPr="00457608" w:rsidRDefault="006235C5" w:rsidP="008F0932">
      <w:pPr>
        <w:pStyle w:val="Vahedeta"/>
        <w:rPr>
          <w:sz w:val="24"/>
          <w:szCs w:val="24"/>
        </w:rPr>
      </w:pPr>
      <w:r w:rsidRPr="00457608">
        <w:rPr>
          <w:sz w:val="24"/>
          <w:szCs w:val="24"/>
        </w:rPr>
        <w:t>Lugupeetud siseminister</w:t>
      </w:r>
    </w:p>
    <w:p w14:paraId="64865E0F" w14:textId="77777777" w:rsidR="008F0932" w:rsidRPr="00457608" w:rsidRDefault="008F0932" w:rsidP="008F0932">
      <w:pPr>
        <w:pStyle w:val="Vahedeta"/>
        <w:rPr>
          <w:sz w:val="24"/>
          <w:szCs w:val="24"/>
        </w:rPr>
      </w:pPr>
    </w:p>
    <w:p w14:paraId="68FBD105" w14:textId="7382C363"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Narva linnas on mitmeid eraomandis olevaid kinnistuid, kus asuvad hooned, mis on aastaid kasutusest maas ja rikuvad linna keskkonda. Aeg-ajalt toimuvad nendes hoonetes juhtumid, mis vajavad PPA tähelepanu.</w:t>
      </w:r>
    </w:p>
    <w:p w14:paraId="1F8E968B"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Kohaliku omavalitsuse võimalused antud probleemi lahendamisel on rangelt piiratud.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8 kehtestab ehitise ohutuse põhimõtte.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11 lg 1 sätestab, et ehitise olemasolu vältel tuleb tagada selle ohutu seisund ja vajaduse korral ka visuaalne korrasolek.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130 lg 2 p 2 kohaselt teostab kohaliku omavalitsuse üksus riiklikku järelevalvet, mh ehitise või ehitamise nõuetele vastavuse kontrollimist, sealhulgas ehitise kasutamiseelse ohutuse kontrollimist.</w:t>
      </w:r>
    </w:p>
    <w:p w14:paraId="3C321149"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Järelevalveorgan (sh kohalik omavalitsus) võib kohaldada ehitisele esitatavate nõuete rikkumisel rahatrahvi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134 alusel, mis näeb ette rahatrahvi kohaldamise juhul, kui nõuetele mittevastav ehitis toob kaasa ehitisest või ehitamisel olevast ehitisest lähtuva ohu varale või keskkonnale.</w:t>
      </w:r>
    </w:p>
    <w:p w14:paraId="67CDFF99"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Samuti on kohaliku omavalitsuse pädevuses teha hoone omanikule lammutamisettekirjutus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132 lg 3 alusel.</w:t>
      </w:r>
    </w:p>
    <w:p w14:paraId="64D387DE"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Lammutamisettekirjutus on oma olemuselt omandipõhiõigust kõige intensiivsemalt riivav ehitusjärelevalve meede. Lammutamisettekirjutuse andmine on otseselt seotud põhiõigustega.</w:t>
      </w:r>
    </w:p>
    <w:p w14:paraId="22103015"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Lammutamisettekirjutuse andmise kohustuse siduvuse kohta on Riigikohtu halduskolleegium rõhutanud, et selline kohustus ei oleks kooskõlas põhiseaduse §-s 11 sätestatud proportsionaalsuse põhimõttega, mille kohaselt peavad õiguste piirangud olema demokraatlikus ühiskonnas vajalikud. Iga ehitise, sh ka ohutu ehitise kohustuslik likvideerimine, piirab oluliselt omandiõigust ja tekitab alati omanikule kahju. Sellise intensiivsusega õiguste piirangut nagu likvideerimine peab pädev asutus põhjalikult kaaluma igal üksikjuhtumil eraldi.</w:t>
      </w:r>
    </w:p>
    <w:p w14:paraId="621166B3" w14:textId="77777777" w:rsidR="006235C5" w:rsidRPr="00457608" w:rsidRDefault="006235C5" w:rsidP="006235C5">
      <w:pPr>
        <w:spacing w:after="160" w:line="278" w:lineRule="auto"/>
        <w:jc w:val="both"/>
        <w:rPr>
          <w:rFonts w:eastAsia="Aptos"/>
          <w:kern w:val="2"/>
          <w:sz w:val="24"/>
          <w:szCs w:val="24"/>
          <w14:ligatures w14:val="standardContextual"/>
        </w:rPr>
      </w:pP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134 ei ole tühjade hoonete puhul praktikas kohaldatav. Antud õigusnormi rakendamine eeldab, et hoone kujutaks endast vahetut ja otsest ohtu inimeste elule või tervisele. Reeglina tühjad hooned sellist ohtu ei põhjusta. Need on formaalselt kasutusest maas, ümbritsetud piirdeaiaga ja varustatud siltidega, mis keelavad sisenemise. Nimetatud formaalsed hoone ohutuse tagamise nõuded on hoone omanikud reeglina täitnud. </w:t>
      </w:r>
    </w:p>
    <w:p w14:paraId="512A44E2" w14:textId="0FA45EBC"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lastRenderedPageBreak/>
        <w:t xml:space="preserve">Tõsiseks meetmeks võib sellisel juhul olla üksnes lammutamisettekirjutuse tegemine.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132 lg 3 p 1 kohaldamine eeldab, et seaduse nõuetele mittevastavusega kaasneb oluline või kõrgendatud oht. Sama paragrahvi sama lõike p 2 on kohaldatav üksnes ehitatavate ehitiste suhtes ning juhul, kui ehitamisega on kinnisasjaga piirnevate kinnisasjade omanikele põhjustatud püsiv negatiivne mõju, mis on üleliia koormav ning mida ei ole võimalik piisavalt vähendada ega leevendada. Käesoleval juhul võib olulist või kõrgendatud ohtu tuvastada korrakaitseseaduse § 5 lg-te 3 ja 4 mõttes.</w:t>
      </w:r>
    </w:p>
    <w:p w14:paraId="5DA18138"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Kohtupraktikas on leitud, et isegi kui lammutamine on sobiv ja ainuvõimalik vahend õiguspärase olukorra loomiseks, tuleb lõppkokkuvõttes hinnata lammutamisettekirjutuse proportsionaalsust. Selleks tuleb kaaluda rikutud avalikke ja kaebajate huve ühelt poolt ning ehitise omaniku omandiõigust teiselt poolt.</w:t>
      </w:r>
    </w:p>
    <w:p w14:paraId="17E7297F"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Proportsionaalsuse põhimõte tuleneb põhiseaduse §-st 11, mis on õigusriigi üks keskseid põhimõtteid ning mille aluseks on idee, et riik tohib isiku vabadussfääri üldistes huvides piirata üksnes niivõrd, kuivõrd see on möödapääsmatu.</w:t>
      </w:r>
    </w:p>
    <w:p w14:paraId="1A2FB30C"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Proportsionaalsuse põhimõte on iga riive põhiseaduspärasuse keskne kriteerium. Riigikohtu hinnangul ei tähenda proportsionaalsus üksnes seda, et kasutatav meede ei tohi selle adressaadile olla üleliia koormav – proportsionaalne meede peab olema ka tõhus.</w:t>
      </w:r>
    </w:p>
    <w:p w14:paraId="32F498E5"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Riigikohus on rõhutanud, et kohalik omavalitsus peab arvestama PS § 32 sätestatud omandi vaba kasutamise põhimõttega ning ei tohi PS § 19 kohaselt võimaldada omandiõiguse teostamisel kahjustada piiramatult teiste isikute ja avalikke huve (vt </w:t>
      </w:r>
      <w:proofErr w:type="spellStart"/>
      <w:r w:rsidRPr="00457608">
        <w:rPr>
          <w:rFonts w:eastAsia="Aptos"/>
          <w:kern w:val="2"/>
          <w:sz w:val="24"/>
          <w:szCs w:val="24"/>
          <w14:ligatures w14:val="standardContextual"/>
        </w:rPr>
        <w:t>RKHKo</w:t>
      </w:r>
      <w:proofErr w:type="spellEnd"/>
      <w:r w:rsidRPr="00457608">
        <w:rPr>
          <w:rFonts w:eastAsia="Aptos"/>
          <w:kern w:val="2"/>
          <w:sz w:val="24"/>
          <w:szCs w:val="24"/>
          <w14:ligatures w14:val="standardContextual"/>
        </w:rPr>
        <w:t xml:space="preserve"> 13.06.2003, nr 3-3-1-42-03, p 16).</w:t>
      </w:r>
    </w:p>
    <w:p w14:paraId="6C9A523E"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Teisisõnu tuleb antud situatsioonis kõigepealt tuvastada, kas kinnistul olev ehitis on ohtlik või mitte, ning lähtudes sellest otsustada lammutamisettekirjutuse tegemine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132 lg 3 alusel.</w:t>
      </w:r>
    </w:p>
    <w:p w14:paraId="7752188B"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Narva puhul lisandub eespool kirjeldatud raskustele ka asjaolu, et vähemalt ühe hoone (Joala 8, Narva) tegelik omanik ei ole Eesti õigussubjekt – kinnistu kuulub formaalselt Eesti äriühingule, kuid tegelik kasusaaja on Venemaa kodanik ja elanik. See raskendab oluliselt omanikule ettekirjutuste </w:t>
      </w:r>
      <w:proofErr w:type="spellStart"/>
      <w:r w:rsidRPr="00457608">
        <w:rPr>
          <w:rFonts w:eastAsia="Aptos"/>
          <w:kern w:val="2"/>
          <w:sz w:val="24"/>
          <w:szCs w:val="24"/>
          <w14:ligatures w14:val="standardContextual"/>
        </w:rPr>
        <w:t>kättetoimetamist</w:t>
      </w:r>
      <w:proofErr w:type="spellEnd"/>
      <w:r w:rsidRPr="00457608">
        <w:rPr>
          <w:rFonts w:eastAsia="Aptos"/>
          <w:kern w:val="2"/>
          <w:sz w:val="24"/>
          <w:szCs w:val="24"/>
          <w14:ligatures w14:val="standardContextual"/>
        </w:rPr>
        <w:t>.</w:t>
      </w:r>
    </w:p>
    <w:p w14:paraId="23848ECC"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09.06.2008 moodustas Justiitsministeerium töögrupi ehitus- ja planeerimisõiguse valdkonnas kehtiva regulatsiooni korrastamiseks ning selles valdkonnas õigusloome kvaliteedi ühtlustamiseks. Töögrupi töö tulemuseks sai muu hulgas ehitusseadustik, mis jõustus 01.07.2015.</w:t>
      </w:r>
    </w:p>
    <w:p w14:paraId="2F66FD28"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Töögrupi poolt koostatud analüüs kannab pealkirja „Ehitus- ja planeerimisõiguse </w:t>
      </w:r>
      <w:proofErr w:type="spellStart"/>
      <w:r w:rsidRPr="00457608">
        <w:rPr>
          <w:rFonts w:eastAsia="Aptos"/>
          <w:kern w:val="2"/>
          <w:sz w:val="24"/>
          <w:szCs w:val="24"/>
          <w14:ligatures w14:val="standardContextual"/>
        </w:rPr>
        <w:t>üld</w:t>
      </w:r>
      <w:proofErr w:type="spellEnd"/>
      <w:r w:rsidRPr="00457608">
        <w:rPr>
          <w:rFonts w:eastAsia="Aptos"/>
          <w:kern w:val="2"/>
          <w:sz w:val="24"/>
          <w:szCs w:val="24"/>
          <w14:ligatures w14:val="standardContextual"/>
        </w:rPr>
        <w:t xml:space="preserve">- ja </w:t>
      </w:r>
      <w:proofErr w:type="spellStart"/>
      <w:r w:rsidRPr="00457608">
        <w:rPr>
          <w:rFonts w:eastAsia="Aptos"/>
          <w:kern w:val="2"/>
          <w:sz w:val="24"/>
          <w:szCs w:val="24"/>
          <w14:ligatures w14:val="standardContextual"/>
        </w:rPr>
        <w:t>eriosa</w:t>
      </w:r>
      <w:proofErr w:type="spellEnd"/>
      <w:r w:rsidRPr="00457608">
        <w:rPr>
          <w:rFonts w:eastAsia="Aptos"/>
          <w:kern w:val="2"/>
          <w:sz w:val="24"/>
          <w:szCs w:val="24"/>
          <w14:ligatures w14:val="standardContextual"/>
        </w:rPr>
        <w:t xml:space="preserve"> rakendusanalüüs</w:t>
      </w:r>
      <w:r w:rsidRPr="00457608">
        <w:rPr>
          <w:rFonts w:eastAsia="Aptos"/>
          <w:kern w:val="2"/>
          <w:sz w:val="24"/>
          <w:szCs w:val="24"/>
          <w:vertAlign w:val="superscript"/>
          <w14:ligatures w14:val="standardContextual"/>
        </w:rPr>
        <w:t xml:space="preserve"> </w:t>
      </w:r>
      <w:r w:rsidRPr="00457608">
        <w:rPr>
          <w:rFonts w:eastAsia="Aptos"/>
          <w:kern w:val="2"/>
          <w:sz w:val="24"/>
          <w:szCs w:val="24"/>
          <w:vertAlign w:val="superscript"/>
          <w14:ligatures w14:val="standardContextual"/>
        </w:rPr>
        <w:footnoteReference w:id="1"/>
      </w:r>
      <w:r w:rsidRPr="00457608">
        <w:rPr>
          <w:rFonts w:eastAsia="Aptos"/>
          <w:kern w:val="2"/>
          <w:sz w:val="24"/>
          <w:szCs w:val="24"/>
          <w14:ligatures w14:val="standardContextual"/>
        </w:rPr>
        <w:t>”. On märkimisväärne, et analüüsi p-s 2.11.6.3 tegi töögrupp ettepanekud, mida saab kokkuvõtlikult sõnastada järgmiselt: seaduses peavad olema kehtestatud lammutamisele kuuluva hoone täpsed tunnused ning lammutamise kohaldamise täpne kord.</w:t>
      </w:r>
    </w:p>
    <w:p w14:paraId="1D0AA13A"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Kahjuks jäid ehitusseadustiku vastuvõtmisel lammutamisettekirjutusega seotud sätted eespool nimetatud osas lünklikuks.</w:t>
      </w:r>
    </w:p>
    <w:p w14:paraId="3BD802AA"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Alus, mis annab </w:t>
      </w:r>
      <w:proofErr w:type="spellStart"/>
      <w:r w:rsidRPr="00457608">
        <w:rPr>
          <w:rFonts w:eastAsia="Aptos"/>
          <w:kern w:val="2"/>
          <w:sz w:val="24"/>
          <w:szCs w:val="24"/>
          <w14:ligatures w14:val="standardContextual"/>
        </w:rPr>
        <w:t>KOV-ile</w:t>
      </w:r>
      <w:proofErr w:type="spellEnd"/>
      <w:r w:rsidRPr="00457608">
        <w:rPr>
          <w:rFonts w:eastAsia="Aptos"/>
          <w:kern w:val="2"/>
          <w:sz w:val="24"/>
          <w:szCs w:val="24"/>
          <w14:ligatures w14:val="standardContextual"/>
        </w:rPr>
        <w:t xml:space="preserve"> õiguse teha lammutamisettekirjutus tühja hoone lammutamiseks, on kehtestatud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134 lg 3 p-s 1. Teised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134 lg 3 punktid ei ole ammu aega tagasi ehitatud hoone suhtes lammutamisettekirjutuse tegemiseks ilmselgelt asjakohased.</w:t>
      </w:r>
    </w:p>
    <w:p w14:paraId="68EB105E" w14:textId="2EDFA14B" w:rsidR="006235C5" w:rsidRPr="00457608" w:rsidRDefault="006235C5" w:rsidP="006235C5">
      <w:pPr>
        <w:spacing w:after="160" w:line="278" w:lineRule="auto"/>
        <w:jc w:val="both"/>
        <w:rPr>
          <w:rFonts w:eastAsia="Aptos"/>
          <w:kern w:val="2"/>
          <w:sz w:val="24"/>
          <w:szCs w:val="24"/>
          <w14:ligatures w14:val="standardContextual"/>
        </w:rPr>
      </w:pPr>
      <w:proofErr w:type="spellStart"/>
      <w:r w:rsidRPr="00457608">
        <w:rPr>
          <w:rFonts w:eastAsia="Aptos"/>
          <w:kern w:val="2"/>
          <w:sz w:val="24"/>
          <w:szCs w:val="24"/>
          <w14:ligatures w14:val="standardContextual"/>
        </w:rPr>
        <w:lastRenderedPageBreak/>
        <w:t>EhS</w:t>
      </w:r>
      <w:proofErr w:type="spellEnd"/>
      <w:r w:rsidRPr="00457608">
        <w:rPr>
          <w:rFonts w:eastAsia="Aptos"/>
          <w:kern w:val="2"/>
          <w:sz w:val="24"/>
          <w:szCs w:val="24"/>
          <w14:ligatures w14:val="standardContextual"/>
        </w:rPr>
        <w:t xml:space="preserve"> § 134 lg 3 p 1 kohaselt peab lammutamisettekirjutuse tegemiseks esinema kaks asjaolu: </w:t>
      </w:r>
      <w:r w:rsidR="00457608">
        <w:rPr>
          <w:rFonts w:eastAsia="Aptos"/>
          <w:kern w:val="2"/>
          <w:sz w:val="24"/>
          <w:szCs w:val="24"/>
          <w14:ligatures w14:val="standardContextual"/>
        </w:rPr>
        <w:t xml:space="preserve">              </w:t>
      </w:r>
      <w:r w:rsidRPr="00457608">
        <w:rPr>
          <w:rFonts w:eastAsia="Aptos"/>
          <w:kern w:val="2"/>
          <w:sz w:val="24"/>
          <w:szCs w:val="24"/>
          <w14:ligatures w14:val="standardContextual"/>
        </w:rPr>
        <w:t>a) ehitis ei vasta ehitisele esitatavatele nõuetele ja b) hoonega kaasneb oluline või kõrgendatud oht.</w:t>
      </w:r>
    </w:p>
    <w:p w14:paraId="1CDFD379"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Oluline ja kõrgendatud oht määratletakse korrakaitseseaduse § 5 lg-te 3 ja 4 alusel, mis keskenduvad inimeste tervisele või elule ohtu osutavatele teguritele. Kuid tühjade hoonete puhul ei anna eespool märgitud ehitusseadustikus ettenähtud lammutamisettekirjutuse alus sisuliselt midagi. Narvas asuvate hoonete puhul on nende staatus ehitisregistris „kasutusest maas“ ning selles mõttes vastab nende seisund nende staatusele. Samuti ei kujuta nad vahetult ohtu inimeste elule ega tervisele.</w:t>
      </w:r>
    </w:p>
    <w:p w14:paraId="51C07CF5"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Linna seisukohalt võiks normi täpsustada selliselt, et lammutamisettekirjutuse tegemise aluseks oleks hoone pikaajaline kasutusest maas olek ja omaniku suutmatus hoonet korrastada. On märkimisväärne, et elamute puhul leidis seadusandja võimaluse anda </w:t>
      </w:r>
      <w:proofErr w:type="spellStart"/>
      <w:r w:rsidRPr="00457608">
        <w:rPr>
          <w:rFonts w:eastAsia="Aptos"/>
          <w:kern w:val="2"/>
          <w:sz w:val="24"/>
          <w:szCs w:val="24"/>
          <w14:ligatures w14:val="standardContextual"/>
        </w:rPr>
        <w:t>KOV-ile</w:t>
      </w:r>
      <w:proofErr w:type="spellEnd"/>
      <w:r w:rsidRPr="00457608">
        <w:rPr>
          <w:rFonts w:eastAsia="Aptos"/>
          <w:kern w:val="2"/>
          <w:sz w:val="24"/>
          <w:szCs w:val="24"/>
          <w14:ligatures w14:val="standardContextual"/>
        </w:rPr>
        <w:t xml:space="preserve"> õigus tegutseda </w:t>
      </w:r>
      <w:proofErr w:type="spellStart"/>
      <w:r w:rsidRPr="00457608">
        <w:rPr>
          <w:rFonts w:eastAsia="Aptos"/>
          <w:kern w:val="2"/>
          <w:sz w:val="24"/>
          <w:szCs w:val="24"/>
          <w14:ligatures w14:val="standardContextual"/>
        </w:rPr>
        <w:t>sundviisiliselt</w:t>
      </w:r>
      <w:proofErr w:type="spellEnd"/>
      <w:r w:rsidRPr="00457608">
        <w:rPr>
          <w:rFonts w:eastAsia="Aptos"/>
          <w:kern w:val="2"/>
          <w:sz w:val="24"/>
          <w:szCs w:val="24"/>
          <w14:ligatures w14:val="standardContextual"/>
        </w:rPr>
        <w:t xml:space="preserve"> tühjade elamute suhtes, kehtestades KAHOS § 4 lg 1 p 10, mille alusel saab omandada avalikes huvides korterelamud, kus oluline osa korteritest on kasutusest maas. Sarnane lahendus võiks alternatiivselt olla võimalik ka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 134 lg 3 p 1 muutmise kaudu, laiendades seda kinnistutele, mille oluline osa on pikaajaliselt kasutusest maas.</w:t>
      </w:r>
    </w:p>
    <w:p w14:paraId="60869F17"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Probleemi lahendamine KAHOS § 4 lg 1 ettenähtud kinnisasja avalikes huvides omandamise aluste laiendamise kaudu oleks kooskõlas ka omandiõiguse kaitse põhimõttega. Nagu ülal märgitud, on lammutamisettekirjutustega seotud vaidlustes keskseks küsimuseks omandiõiguse riive ja avalike huvide tõendamine. Kui laiendada KAHOS-</w:t>
      </w:r>
      <w:proofErr w:type="spellStart"/>
      <w:r w:rsidRPr="00457608">
        <w:rPr>
          <w:rFonts w:eastAsia="Aptos"/>
          <w:kern w:val="2"/>
          <w:sz w:val="24"/>
          <w:szCs w:val="24"/>
          <w14:ligatures w14:val="standardContextual"/>
        </w:rPr>
        <w:t>is</w:t>
      </w:r>
      <w:proofErr w:type="spellEnd"/>
      <w:r w:rsidRPr="00457608">
        <w:rPr>
          <w:rFonts w:eastAsia="Aptos"/>
          <w:kern w:val="2"/>
          <w:sz w:val="24"/>
          <w:szCs w:val="24"/>
          <w14:ligatures w14:val="standardContextual"/>
        </w:rPr>
        <w:t xml:space="preserve"> ettenähtud avalikes huvides kinnisasjade omandamise aluseid selliselt, et </w:t>
      </w:r>
      <w:proofErr w:type="spellStart"/>
      <w:r w:rsidRPr="00457608">
        <w:rPr>
          <w:rFonts w:eastAsia="Aptos"/>
          <w:kern w:val="2"/>
          <w:sz w:val="24"/>
          <w:szCs w:val="24"/>
          <w14:ligatures w14:val="standardContextual"/>
        </w:rPr>
        <w:t>KOV-il</w:t>
      </w:r>
      <w:proofErr w:type="spellEnd"/>
      <w:r w:rsidRPr="00457608">
        <w:rPr>
          <w:rFonts w:eastAsia="Aptos"/>
          <w:kern w:val="2"/>
          <w:sz w:val="24"/>
          <w:szCs w:val="24"/>
          <w14:ligatures w14:val="standardContextual"/>
        </w:rPr>
        <w:t xml:space="preserve"> tekiks õigus õiglaselt ja seadusega ettenähtud korras määratud hinna eest omandada omanikult kinnistu, kus asub tühi hoone, ning asuda seejärel hoonet lammutama, kõrvaldataks vajadus tõendada hoonest tulenevat otsest ohtu jms. Selline omandi piirang ei oleks väga intensiivne riive, kuna kinnistu omanik, kes ilmselgelt ei ole huvitatud kinnistu arendamisest, saab arendamata jäetud kinnistu tegeliku hinna.</w:t>
      </w:r>
    </w:p>
    <w:p w14:paraId="27921843"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Teine probleem, mis vajab lahendamist, on seotud lammutamisettekirjutuse </w:t>
      </w:r>
      <w:proofErr w:type="spellStart"/>
      <w:r w:rsidRPr="00457608">
        <w:rPr>
          <w:rFonts w:eastAsia="Aptos"/>
          <w:kern w:val="2"/>
          <w:sz w:val="24"/>
          <w:szCs w:val="24"/>
          <w14:ligatures w14:val="standardContextual"/>
        </w:rPr>
        <w:t>kättetoimetamisega</w:t>
      </w:r>
      <w:proofErr w:type="spellEnd"/>
      <w:r w:rsidRPr="00457608">
        <w:rPr>
          <w:rFonts w:eastAsia="Aptos"/>
          <w:kern w:val="2"/>
          <w:sz w:val="24"/>
          <w:szCs w:val="24"/>
          <w14:ligatures w14:val="standardContextual"/>
        </w:rPr>
        <w:t xml:space="preserve"> selle adressaadile.</w:t>
      </w:r>
    </w:p>
    <w:p w14:paraId="2AB99330"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Eespool on toodud juhtum, kus tühja hoonega kinnistu omanik on formaalselt Eesti äriühing, kuid selle juhatuse liige ja tegelik kasusaaja on Venemaa Föderatsiooni kodanik ja elanik. Ettekirjutuste ning teiste haldusmenetluses loodud dokumentide adressaadile </w:t>
      </w:r>
      <w:proofErr w:type="spellStart"/>
      <w:r w:rsidRPr="00457608">
        <w:rPr>
          <w:rFonts w:eastAsia="Aptos"/>
          <w:kern w:val="2"/>
          <w:sz w:val="24"/>
          <w:szCs w:val="24"/>
          <w14:ligatures w14:val="standardContextual"/>
        </w:rPr>
        <w:t>kättetoimetamist</w:t>
      </w:r>
      <w:proofErr w:type="spellEnd"/>
      <w:r w:rsidRPr="00457608">
        <w:rPr>
          <w:rFonts w:eastAsia="Aptos"/>
          <w:kern w:val="2"/>
          <w:sz w:val="24"/>
          <w:szCs w:val="24"/>
          <w14:ligatures w14:val="standardContextual"/>
        </w:rPr>
        <w:t xml:space="preserve"> reguleerivad HMS §-d 25–32.</w:t>
      </w:r>
    </w:p>
    <w:p w14:paraId="2C5071E7"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Kõigepealt toimub </w:t>
      </w:r>
      <w:proofErr w:type="spellStart"/>
      <w:r w:rsidRPr="00457608">
        <w:rPr>
          <w:rFonts w:eastAsia="Aptos"/>
          <w:kern w:val="2"/>
          <w:sz w:val="24"/>
          <w:szCs w:val="24"/>
          <w14:ligatures w14:val="standardContextual"/>
        </w:rPr>
        <w:t>kättetoimetamine</w:t>
      </w:r>
      <w:proofErr w:type="spellEnd"/>
      <w:r w:rsidRPr="00457608">
        <w:rPr>
          <w:rFonts w:eastAsia="Aptos"/>
          <w:kern w:val="2"/>
          <w:sz w:val="24"/>
          <w:szCs w:val="24"/>
          <w14:ligatures w14:val="standardContextual"/>
        </w:rPr>
        <w:t xml:space="preserve"> posti teel (HMS § 26), kuid dokument loetakse </w:t>
      </w:r>
      <w:proofErr w:type="spellStart"/>
      <w:r w:rsidRPr="00457608">
        <w:rPr>
          <w:rFonts w:eastAsia="Aptos"/>
          <w:kern w:val="2"/>
          <w:sz w:val="24"/>
          <w:szCs w:val="24"/>
          <w14:ligatures w14:val="standardContextual"/>
        </w:rPr>
        <w:t>kättetoimetatuks</w:t>
      </w:r>
      <w:proofErr w:type="spellEnd"/>
      <w:r w:rsidRPr="00457608">
        <w:rPr>
          <w:rFonts w:eastAsia="Aptos"/>
          <w:kern w:val="2"/>
          <w:sz w:val="24"/>
          <w:szCs w:val="24"/>
          <w14:ligatures w14:val="standardContextual"/>
        </w:rPr>
        <w:t xml:space="preserve"> ainult juhul, kui isik võtab selle postiasutusest allkirja vastu (HMS § 26 lg 3). Teine </w:t>
      </w:r>
      <w:proofErr w:type="spellStart"/>
      <w:r w:rsidRPr="00457608">
        <w:rPr>
          <w:rFonts w:eastAsia="Aptos"/>
          <w:kern w:val="2"/>
          <w:sz w:val="24"/>
          <w:szCs w:val="24"/>
          <w14:ligatures w14:val="standardContextual"/>
        </w:rPr>
        <w:t>kättetoimetamise</w:t>
      </w:r>
      <w:proofErr w:type="spellEnd"/>
      <w:r w:rsidRPr="00457608">
        <w:rPr>
          <w:rFonts w:eastAsia="Aptos"/>
          <w:kern w:val="2"/>
          <w:sz w:val="24"/>
          <w:szCs w:val="24"/>
          <w14:ligatures w14:val="standardContextual"/>
        </w:rPr>
        <w:t xml:space="preserve"> viis on e-posti teel (HMS § 27), kuid HMS § 27 lg 2 täpsustab, et see on kohaldatav peamiselt Eestis elavatele ja Eesti infosüsteeme kasutavatele isikutele, mistõttu on see välismaal viibivate isikute puhul raskesti rakendatav.</w:t>
      </w:r>
    </w:p>
    <w:p w14:paraId="252E801D"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Viimane võimalus on haldusakti </w:t>
      </w:r>
      <w:proofErr w:type="spellStart"/>
      <w:r w:rsidRPr="00457608">
        <w:rPr>
          <w:rFonts w:eastAsia="Aptos"/>
          <w:kern w:val="2"/>
          <w:sz w:val="24"/>
          <w:szCs w:val="24"/>
          <w14:ligatures w14:val="standardContextual"/>
        </w:rPr>
        <w:t>kättetoimetamine</w:t>
      </w:r>
      <w:proofErr w:type="spellEnd"/>
      <w:r w:rsidRPr="00457608">
        <w:rPr>
          <w:rFonts w:eastAsia="Aptos"/>
          <w:kern w:val="2"/>
          <w:sz w:val="24"/>
          <w:szCs w:val="24"/>
          <w14:ligatures w14:val="standardContextual"/>
        </w:rPr>
        <w:t xml:space="preserve"> allkirja vastu, mis Venemaal elava isiku puhul on sisuliselt võimatu. Selleks, et dokument loetaks </w:t>
      </w:r>
      <w:proofErr w:type="spellStart"/>
      <w:r w:rsidRPr="00457608">
        <w:rPr>
          <w:rFonts w:eastAsia="Aptos"/>
          <w:kern w:val="2"/>
          <w:sz w:val="24"/>
          <w:szCs w:val="24"/>
          <w14:ligatures w14:val="standardContextual"/>
        </w:rPr>
        <w:t>kättetoimetatuks</w:t>
      </w:r>
      <w:proofErr w:type="spellEnd"/>
      <w:r w:rsidRPr="00457608">
        <w:rPr>
          <w:rFonts w:eastAsia="Aptos"/>
          <w:kern w:val="2"/>
          <w:sz w:val="24"/>
          <w:szCs w:val="24"/>
          <w14:ligatures w14:val="standardContextual"/>
        </w:rPr>
        <w:t xml:space="preserve"> olukorras, kus isik ilmselgelt ei soovi seda vastu võtta, peab olema selgelt fikseeritud isiku keeldumine dokumendi väljavõtmisest (HMS § 30).</w:t>
      </w:r>
    </w:p>
    <w:p w14:paraId="03F5A02C"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Veel üks võimalik meede on dokumendi avaldamine üleriigilise levikuga ajalehes või ametlikus väljaandes Ametlikud Teadaanded (HMS § 31). Kuid see on lubatud üksnes HMS § 31 lg 1 sätestatud juhtudel. Haldusakti avaldamine Ametlikes Teadaannetes on seadusega ette nähtud vaid piiratud juhtudel ja lammutamisettekirjutuse </w:t>
      </w:r>
      <w:proofErr w:type="spellStart"/>
      <w:r w:rsidRPr="00457608">
        <w:rPr>
          <w:rFonts w:eastAsia="Aptos"/>
          <w:kern w:val="2"/>
          <w:sz w:val="24"/>
          <w:szCs w:val="24"/>
          <w14:ligatures w14:val="standardContextual"/>
        </w:rPr>
        <w:t>kättetoimetamine</w:t>
      </w:r>
      <w:proofErr w:type="spellEnd"/>
      <w:r w:rsidRPr="00457608">
        <w:rPr>
          <w:rFonts w:eastAsia="Aptos"/>
          <w:kern w:val="2"/>
          <w:sz w:val="24"/>
          <w:szCs w:val="24"/>
          <w14:ligatures w14:val="standardContextual"/>
        </w:rPr>
        <w:t xml:space="preserve"> nende kaudu ei ole hetkel </w:t>
      </w:r>
      <w:r w:rsidRPr="00457608">
        <w:rPr>
          <w:rFonts w:eastAsia="Aptos"/>
          <w:kern w:val="2"/>
          <w:sz w:val="24"/>
          <w:szCs w:val="24"/>
          <w14:ligatures w14:val="standardContextual"/>
        </w:rPr>
        <w:lastRenderedPageBreak/>
        <w:t>lubatud. Lammutamisettekirjutus tuleb kätte toimetada üleriigilise levikuga ajalehes avaldamisega, kuid see kehtib üksnes Eestis elavate isikute puhul.</w:t>
      </w:r>
    </w:p>
    <w:p w14:paraId="010E5DFA"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Välismaalaste puhul kehtib erand HMS § 32 alusel – </w:t>
      </w:r>
      <w:proofErr w:type="spellStart"/>
      <w:r w:rsidRPr="00457608">
        <w:rPr>
          <w:rFonts w:eastAsia="Aptos"/>
          <w:kern w:val="2"/>
          <w:sz w:val="24"/>
          <w:szCs w:val="24"/>
          <w14:ligatures w14:val="standardContextual"/>
        </w:rPr>
        <w:t>kättetoimetamine</w:t>
      </w:r>
      <w:proofErr w:type="spellEnd"/>
      <w:r w:rsidRPr="00457608">
        <w:rPr>
          <w:rFonts w:eastAsia="Aptos"/>
          <w:kern w:val="2"/>
          <w:sz w:val="24"/>
          <w:szCs w:val="24"/>
          <w14:ligatures w14:val="standardContextual"/>
        </w:rPr>
        <w:t xml:space="preserve"> toimub </w:t>
      </w:r>
      <w:proofErr w:type="spellStart"/>
      <w:r w:rsidRPr="00457608">
        <w:rPr>
          <w:rFonts w:eastAsia="Aptos"/>
          <w:kern w:val="2"/>
          <w:sz w:val="24"/>
          <w:szCs w:val="24"/>
          <w14:ligatures w14:val="standardContextual"/>
        </w:rPr>
        <w:t>välislepingu</w:t>
      </w:r>
      <w:proofErr w:type="spellEnd"/>
      <w:r w:rsidRPr="00457608">
        <w:rPr>
          <w:rFonts w:eastAsia="Aptos"/>
          <w:kern w:val="2"/>
          <w:sz w:val="24"/>
          <w:szCs w:val="24"/>
          <w14:ligatures w14:val="standardContextual"/>
        </w:rPr>
        <w:t xml:space="preserve"> või diplomaatiliste kanalite kaudu. Praktikas tähendab see, et välismaalasele haldusakti </w:t>
      </w:r>
      <w:proofErr w:type="spellStart"/>
      <w:r w:rsidRPr="00457608">
        <w:rPr>
          <w:rFonts w:eastAsia="Aptos"/>
          <w:kern w:val="2"/>
          <w:sz w:val="24"/>
          <w:szCs w:val="24"/>
          <w14:ligatures w14:val="standardContextual"/>
        </w:rPr>
        <w:t>kättetoimetamine</w:t>
      </w:r>
      <w:proofErr w:type="spellEnd"/>
      <w:r w:rsidRPr="00457608">
        <w:rPr>
          <w:rFonts w:eastAsia="Aptos"/>
          <w:kern w:val="2"/>
          <w:sz w:val="24"/>
          <w:szCs w:val="24"/>
          <w14:ligatures w14:val="standardContextual"/>
        </w:rPr>
        <w:t xml:space="preserve"> ajalehe kaudu ei ole lubatud.</w:t>
      </w:r>
    </w:p>
    <w:p w14:paraId="1F37F6D2"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Venemaa ja Valgevene puhul HMS § 32 ei toimi, kuna vastavad </w:t>
      </w:r>
      <w:proofErr w:type="spellStart"/>
      <w:r w:rsidRPr="00457608">
        <w:rPr>
          <w:rFonts w:eastAsia="Aptos"/>
          <w:kern w:val="2"/>
          <w:sz w:val="24"/>
          <w:szCs w:val="24"/>
          <w14:ligatures w14:val="standardContextual"/>
        </w:rPr>
        <w:t>välislepingud</w:t>
      </w:r>
      <w:proofErr w:type="spellEnd"/>
      <w:r w:rsidRPr="00457608">
        <w:rPr>
          <w:rFonts w:eastAsia="Aptos"/>
          <w:kern w:val="2"/>
          <w:sz w:val="24"/>
          <w:szCs w:val="24"/>
          <w14:ligatures w14:val="standardContextual"/>
        </w:rPr>
        <w:t xml:space="preserve"> on denonsseeritud ja diplomaatilised kanalid ei toimi. </w:t>
      </w:r>
    </w:p>
    <w:p w14:paraId="41049634"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Võimalik lahendus: luua </w:t>
      </w:r>
      <w:proofErr w:type="spellStart"/>
      <w:r w:rsidRPr="00457608">
        <w:rPr>
          <w:rFonts w:eastAsia="Aptos"/>
          <w:kern w:val="2"/>
          <w:sz w:val="24"/>
          <w:szCs w:val="24"/>
          <w14:ligatures w14:val="standardContextual"/>
        </w:rPr>
        <w:t>KOV-ide</w:t>
      </w:r>
      <w:proofErr w:type="spellEnd"/>
      <w:r w:rsidRPr="00457608">
        <w:rPr>
          <w:rFonts w:eastAsia="Aptos"/>
          <w:kern w:val="2"/>
          <w:sz w:val="24"/>
          <w:szCs w:val="24"/>
          <w14:ligatures w14:val="standardContextual"/>
        </w:rPr>
        <w:t xml:space="preserve"> poolt väljastatavate koormavate haldusaktide ühtne </w:t>
      </w:r>
      <w:proofErr w:type="spellStart"/>
      <w:r w:rsidRPr="00457608">
        <w:rPr>
          <w:rFonts w:eastAsia="Aptos"/>
          <w:kern w:val="2"/>
          <w:sz w:val="24"/>
          <w:szCs w:val="24"/>
          <w14:ligatures w14:val="standardContextual"/>
        </w:rPr>
        <w:t>kättetoimetamise</w:t>
      </w:r>
      <w:proofErr w:type="spellEnd"/>
      <w:r w:rsidRPr="00457608">
        <w:rPr>
          <w:rFonts w:eastAsia="Aptos"/>
          <w:kern w:val="2"/>
          <w:sz w:val="24"/>
          <w:szCs w:val="24"/>
          <w14:ligatures w14:val="standardContextual"/>
        </w:rPr>
        <w:t xml:space="preserve"> süsteem Ametlike Teadaannete portaali baasil. Hetkel saab Ametlikes Teadaannetes avaldada peamiselt liiklusteateid ja parkimistasuga seotud maksuhalduri teateid. Ehitusseadustiku, jäätmeseaduse, kohaliku omavalitsuse heakorraeeskirjade, koerte ja kasside pidamise eeskirjade jms alusel algatatud haldusmenetluste raames väljastatavaid koormavaid haldusakte (eelkõige ettekirjutusi) seal avaldada ei saa, kuna puudub otsene volitusnorm.</w:t>
      </w:r>
    </w:p>
    <w:p w14:paraId="68032BE8" w14:textId="77777777" w:rsidR="006235C5"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Seega tuleks ette näha võimalus </w:t>
      </w:r>
      <w:proofErr w:type="spellStart"/>
      <w:r w:rsidRPr="00457608">
        <w:rPr>
          <w:rFonts w:eastAsia="Aptos"/>
          <w:kern w:val="2"/>
          <w:sz w:val="24"/>
          <w:szCs w:val="24"/>
          <w14:ligatures w14:val="standardContextual"/>
        </w:rPr>
        <w:t>EhS</w:t>
      </w:r>
      <w:proofErr w:type="spellEnd"/>
      <w:r w:rsidRPr="00457608">
        <w:rPr>
          <w:rFonts w:eastAsia="Aptos"/>
          <w:kern w:val="2"/>
          <w:sz w:val="24"/>
          <w:szCs w:val="24"/>
          <w14:ligatures w14:val="standardContextual"/>
        </w:rPr>
        <w:t xml:space="preserve"> ja KAHOS alusel tehtud haldusaktide </w:t>
      </w:r>
      <w:proofErr w:type="spellStart"/>
      <w:r w:rsidRPr="00457608">
        <w:rPr>
          <w:rFonts w:eastAsia="Aptos"/>
          <w:kern w:val="2"/>
          <w:sz w:val="24"/>
          <w:szCs w:val="24"/>
          <w14:ligatures w14:val="standardContextual"/>
        </w:rPr>
        <w:t>kättetoimetamiseks</w:t>
      </w:r>
      <w:proofErr w:type="spellEnd"/>
      <w:r w:rsidRPr="00457608">
        <w:rPr>
          <w:rFonts w:eastAsia="Aptos"/>
          <w:kern w:val="2"/>
          <w:sz w:val="24"/>
          <w:szCs w:val="24"/>
          <w14:ligatures w14:val="standardContextual"/>
        </w:rPr>
        <w:t xml:space="preserve"> nende avaldamise kaudu Ametlikes Teadaannetes juhul, kui posti- ja e-posti teel </w:t>
      </w:r>
      <w:proofErr w:type="spellStart"/>
      <w:r w:rsidRPr="00457608">
        <w:rPr>
          <w:rFonts w:eastAsia="Aptos"/>
          <w:kern w:val="2"/>
          <w:sz w:val="24"/>
          <w:szCs w:val="24"/>
          <w14:ligatures w14:val="standardContextual"/>
        </w:rPr>
        <w:t>kättetoimetamise</w:t>
      </w:r>
      <w:proofErr w:type="spellEnd"/>
      <w:r w:rsidRPr="00457608">
        <w:rPr>
          <w:rFonts w:eastAsia="Aptos"/>
          <w:kern w:val="2"/>
          <w:sz w:val="24"/>
          <w:szCs w:val="24"/>
          <w14:ligatures w14:val="standardContextual"/>
        </w:rPr>
        <w:t xml:space="preserve"> katsed on ammendunud, kuid tulemust ei andnud.</w:t>
      </w:r>
    </w:p>
    <w:p w14:paraId="38AA3FB3" w14:textId="2FD318A8" w:rsidR="008F0932" w:rsidRPr="00457608" w:rsidRDefault="006235C5"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Eespool kirjeldatud lahendust ei saa sellises olukorras käsitleda nende õiguste ebamõistliku riivena.</w:t>
      </w:r>
    </w:p>
    <w:p w14:paraId="0B090C6D" w14:textId="77777777" w:rsidR="008F0932" w:rsidRDefault="008F0932" w:rsidP="006235C5">
      <w:pPr>
        <w:spacing w:after="160" w:line="278" w:lineRule="auto"/>
        <w:jc w:val="both"/>
        <w:rPr>
          <w:rFonts w:eastAsia="Aptos"/>
          <w:kern w:val="2"/>
          <w:sz w:val="24"/>
          <w:szCs w:val="24"/>
          <w14:ligatures w14:val="standardContextual"/>
        </w:rPr>
      </w:pPr>
    </w:p>
    <w:p w14:paraId="226F9CD0" w14:textId="77777777" w:rsidR="00457608" w:rsidRPr="00457608" w:rsidRDefault="00457608" w:rsidP="006235C5">
      <w:pPr>
        <w:spacing w:after="160" w:line="278" w:lineRule="auto"/>
        <w:jc w:val="both"/>
        <w:rPr>
          <w:rFonts w:eastAsia="Aptos"/>
          <w:kern w:val="2"/>
          <w:sz w:val="24"/>
          <w:szCs w:val="24"/>
          <w14:ligatures w14:val="standardContextual"/>
        </w:rPr>
      </w:pPr>
    </w:p>
    <w:p w14:paraId="132FB5D0" w14:textId="3FD50BB8" w:rsidR="008F0932" w:rsidRPr="00457608" w:rsidRDefault="008F0932"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 xml:space="preserve">Lugupidamisega </w:t>
      </w:r>
    </w:p>
    <w:p w14:paraId="130CA3BA" w14:textId="3B4E654C" w:rsidR="008F0932" w:rsidRPr="00457608" w:rsidRDefault="008F0932" w:rsidP="006235C5">
      <w:pPr>
        <w:spacing w:after="160" w:line="278" w:lineRule="auto"/>
        <w:jc w:val="both"/>
        <w:rPr>
          <w:rFonts w:eastAsia="Aptos"/>
          <w:kern w:val="2"/>
          <w:sz w:val="24"/>
          <w:szCs w:val="24"/>
          <w14:ligatures w14:val="standardContextual"/>
        </w:rPr>
      </w:pPr>
      <w:r w:rsidRPr="00457608">
        <w:rPr>
          <w:rFonts w:eastAsia="Aptos"/>
          <w:kern w:val="2"/>
          <w:sz w:val="24"/>
          <w:szCs w:val="24"/>
          <w14:ligatures w14:val="standardContextual"/>
        </w:rPr>
        <w:t>/allkirjastatud digitaalselt/</w:t>
      </w:r>
    </w:p>
    <w:p w14:paraId="41D840CB" w14:textId="010E2316" w:rsidR="008F0932" w:rsidRPr="00457608" w:rsidRDefault="008F0932" w:rsidP="008F0932">
      <w:pPr>
        <w:spacing w:after="160" w:line="278" w:lineRule="auto"/>
        <w:rPr>
          <w:rFonts w:eastAsia="Aptos"/>
          <w:kern w:val="2"/>
          <w:sz w:val="24"/>
          <w:szCs w:val="24"/>
          <w14:ligatures w14:val="standardContextual"/>
        </w:rPr>
      </w:pPr>
      <w:r w:rsidRPr="00457608">
        <w:rPr>
          <w:rFonts w:eastAsia="Aptos"/>
          <w:kern w:val="2"/>
          <w:sz w:val="24"/>
          <w:szCs w:val="24"/>
          <w14:ligatures w14:val="standardContextual"/>
        </w:rPr>
        <w:t>Katri Raik</w:t>
      </w:r>
      <w:r w:rsidRPr="00457608">
        <w:rPr>
          <w:rFonts w:eastAsia="Aptos"/>
          <w:kern w:val="2"/>
          <w:sz w:val="24"/>
          <w:szCs w:val="24"/>
          <w14:ligatures w14:val="standardContextual"/>
        </w:rPr>
        <w:br/>
        <w:t>Linnapea</w:t>
      </w:r>
    </w:p>
    <w:p w14:paraId="26241C5F" w14:textId="77777777" w:rsidR="006235C5" w:rsidRPr="00457608" w:rsidRDefault="006235C5" w:rsidP="006235C5">
      <w:pPr>
        <w:pStyle w:val="Vahedeta"/>
        <w:rPr>
          <w:sz w:val="24"/>
          <w:szCs w:val="24"/>
        </w:rPr>
      </w:pPr>
    </w:p>
    <w:p w14:paraId="59DFE014" w14:textId="34C7FA18" w:rsidR="00A07B0B" w:rsidRPr="00457608" w:rsidRDefault="00A07B0B" w:rsidP="008F0932">
      <w:pPr>
        <w:spacing w:after="0" w:line="240" w:lineRule="auto"/>
        <w:rPr>
          <w:sz w:val="24"/>
          <w:szCs w:val="24"/>
        </w:rPr>
      </w:pPr>
    </w:p>
    <w:sectPr w:rsidR="00A07B0B" w:rsidRPr="00457608" w:rsidSect="006235C5">
      <w:footerReference w:type="default" r:id="rId9"/>
      <w:headerReference w:type="first" r:id="rId10"/>
      <w:footerReference w:type="first" r:id="rId11"/>
      <w:pgSz w:w="11906" w:h="16838"/>
      <w:pgMar w:top="540" w:right="1133" w:bottom="719"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5308C" w14:textId="77777777" w:rsidR="005F424D" w:rsidRDefault="005F424D">
      <w:r>
        <w:separator/>
      </w:r>
    </w:p>
  </w:endnote>
  <w:endnote w:type="continuationSeparator" w:id="0">
    <w:p w14:paraId="11C405B5" w14:textId="77777777" w:rsidR="005F424D" w:rsidRDefault="005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DD3B6" w14:textId="77777777" w:rsidR="00134F08" w:rsidRDefault="00134F08" w:rsidP="00134F08">
    <w:pPr>
      <w:spacing w:after="0" w:line="240" w:lineRule="auto"/>
      <w:jc w:val="right"/>
      <w:rPr>
        <w:color w:val="365F91" w:themeColor="accent1" w:themeShade="BF"/>
      </w:rPr>
    </w:pPr>
  </w:p>
  <w:p w14:paraId="666FAE4E" w14:textId="77777777" w:rsidR="00134F08" w:rsidRPr="00134F08" w:rsidRDefault="00134F08" w:rsidP="00134F08">
    <w:pPr>
      <w:spacing w:after="0" w:line="240" w:lineRule="auto"/>
      <w:jc w:val="right"/>
      <w:rPr>
        <w:color w:val="365F91" w:themeColor="accent1"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A0E9" w14:textId="77777777" w:rsidR="008F0932" w:rsidRPr="0021778E" w:rsidRDefault="008F0932" w:rsidP="008F0932">
    <w:pPr>
      <w:pBdr>
        <w:top w:val="single" w:sz="4" w:space="1" w:color="auto"/>
      </w:pBdr>
      <w:tabs>
        <w:tab w:val="center" w:pos="4536"/>
        <w:tab w:val="right" w:pos="9072"/>
      </w:tabs>
      <w:spacing w:after="0" w:line="240" w:lineRule="auto"/>
      <w:rPr>
        <w:color w:val="365F91" w:themeColor="accent1" w:themeShade="BF"/>
        <w:sz w:val="20"/>
      </w:rPr>
    </w:pPr>
    <w:r w:rsidRPr="0021778E">
      <w:rPr>
        <w:color w:val="365F91" w:themeColor="accent1" w:themeShade="BF"/>
        <w:sz w:val="20"/>
      </w:rPr>
      <w:t>Peetri plats 5</w:t>
    </w:r>
    <w:r w:rsidRPr="0021778E">
      <w:rPr>
        <w:color w:val="365F91" w:themeColor="accent1" w:themeShade="BF"/>
        <w:sz w:val="20"/>
      </w:rPr>
      <w:tab/>
    </w:r>
    <w:r w:rsidRPr="0021778E">
      <w:rPr>
        <w:color w:val="365F91" w:themeColor="accent1" w:themeShade="BF"/>
        <w:sz w:val="20"/>
      </w:rPr>
      <w:tab/>
      <w:t>tel.: +372 359 9001</w:t>
    </w:r>
  </w:p>
  <w:p w14:paraId="4BDDC8C2" w14:textId="77777777" w:rsidR="008F0932" w:rsidRPr="0021778E" w:rsidRDefault="008F0932" w:rsidP="008F0932">
    <w:pPr>
      <w:tabs>
        <w:tab w:val="right" w:pos="9072"/>
      </w:tabs>
      <w:spacing w:after="0" w:line="240" w:lineRule="auto"/>
      <w:rPr>
        <w:color w:val="365F91" w:themeColor="accent1" w:themeShade="BF"/>
        <w:sz w:val="20"/>
      </w:rPr>
    </w:pPr>
    <w:r w:rsidRPr="0021778E">
      <w:rPr>
        <w:color w:val="365F91" w:themeColor="accent1" w:themeShade="BF"/>
        <w:sz w:val="20"/>
      </w:rPr>
      <w:t>20308 Narva</w:t>
    </w:r>
    <w:r w:rsidRPr="0021778E">
      <w:rPr>
        <w:color w:val="365F91" w:themeColor="accent1" w:themeShade="BF"/>
        <w:sz w:val="20"/>
      </w:rPr>
      <w:tab/>
    </w:r>
    <w:proofErr w:type="spellStart"/>
    <w:r w:rsidRPr="0021778E">
      <w:rPr>
        <w:color w:val="365F91" w:themeColor="accent1" w:themeShade="BF"/>
        <w:sz w:val="20"/>
      </w:rPr>
      <w:t>fax</w:t>
    </w:r>
    <w:proofErr w:type="spellEnd"/>
    <w:r w:rsidRPr="0021778E">
      <w:rPr>
        <w:color w:val="365F91" w:themeColor="accent1" w:themeShade="BF"/>
        <w:sz w:val="20"/>
      </w:rPr>
      <w:t>.: +372 359 9020</w:t>
    </w:r>
  </w:p>
  <w:p w14:paraId="166BAA92" w14:textId="77777777" w:rsidR="008F0932" w:rsidRPr="0021778E" w:rsidRDefault="008F0932" w:rsidP="008F0932">
    <w:pPr>
      <w:spacing w:after="0" w:line="240" w:lineRule="auto"/>
      <w:jc w:val="right"/>
      <w:rPr>
        <w:color w:val="365F91" w:themeColor="accent1" w:themeShade="BF"/>
        <w:sz w:val="20"/>
      </w:rPr>
    </w:pPr>
    <w:r w:rsidRPr="0021778E">
      <w:rPr>
        <w:color w:val="365F91" w:themeColor="accent1" w:themeShade="BF"/>
        <w:sz w:val="20"/>
      </w:rPr>
      <w:t>EESTI VABARIIK</w:t>
    </w:r>
    <w:r w:rsidRPr="0021778E">
      <w:rPr>
        <w:color w:val="365F91" w:themeColor="accent1" w:themeShade="BF"/>
        <w:sz w:val="20"/>
      </w:rPr>
      <w:ptab w:relativeTo="margin" w:alignment="center" w:leader="none"/>
    </w:r>
    <w:r w:rsidRPr="0021778E">
      <w:rPr>
        <w:color w:val="365F91" w:themeColor="accent1" w:themeShade="BF"/>
        <w:sz w:val="20"/>
      </w:rPr>
      <w:ptab w:relativeTo="margin" w:alignment="right" w:leader="none"/>
    </w:r>
    <w:r w:rsidRPr="0021778E">
      <w:rPr>
        <w:color w:val="365F91" w:themeColor="accent1" w:themeShade="BF"/>
        <w:sz w:val="20"/>
      </w:rPr>
      <w:t xml:space="preserve"> e-mail: narvalv@narva.ee</w:t>
    </w:r>
  </w:p>
  <w:p w14:paraId="204B6A95" w14:textId="77777777" w:rsidR="008F0932" w:rsidRDefault="008F0932">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5C7BA" w14:textId="77777777" w:rsidR="005F424D" w:rsidRDefault="005F424D">
      <w:r>
        <w:separator/>
      </w:r>
    </w:p>
  </w:footnote>
  <w:footnote w:type="continuationSeparator" w:id="0">
    <w:p w14:paraId="258A4629" w14:textId="77777777" w:rsidR="005F424D" w:rsidRDefault="005F424D">
      <w:r>
        <w:continuationSeparator/>
      </w:r>
    </w:p>
  </w:footnote>
  <w:footnote w:id="1">
    <w:p w14:paraId="17E55A7E" w14:textId="77777777" w:rsidR="006235C5" w:rsidRPr="008379D9" w:rsidRDefault="006235C5" w:rsidP="006235C5">
      <w:pPr>
        <w:pStyle w:val="FootnoteText1"/>
      </w:pPr>
      <w:r>
        <w:rPr>
          <w:rStyle w:val="Allmrkuseviide"/>
        </w:rPr>
        <w:footnoteRef/>
      </w:r>
      <w:r>
        <w:t xml:space="preserve"> </w:t>
      </w:r>
      <w:r w:rsidRPr="008379D9">
        <w:t>https://www.justdigi.ee/sites/default/files/documents/2021-07/Ehitus-%20ja%20planeerimis%C3%B5iguse%20%C3%BCld-%20ja%20eriosa%20rakendusanal%C3%BC%C3%BCs.pdf?utm_source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4E15" w14:textId="77777777" w:rsidR="008F0932" w:rsidRDefault="008F0932" w:rsidP="008F0932">
    <w:pPr>
      <w:jc w:val="center"/>
    </w:pPr>
    <w:r>
      <w:rPr>
        <w:noProof/>
        <w:lang w:eastAsia="et-EE"/>
      </w:rPr>
      <w:drawing>
        <wp:inline distT="0" distB="0" distL="0" distR="0" wp14:anchorId="2EC98D1A" wp14:editId="0536F91D">
          <wp:extent cx="657225" cy="800100"/>
          <wp:effectExtent l="0" t="0" r="9525" b="0"/>
          <wp:docPr id="3" name="Pilt 3" descr="Narva_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va_VA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0CE45625" w14:textId="77777777" w:rsidR="008F0932" w:rsidRPr="00AB0FA0" w:rsidRDefault="008F0932" w:rsidP="008F0932">
    <w:pPr>
      <w:jc w:val="center"/>
      <w:rPr>
        <w:color w:val="0000FF"/>
        <w:sz w:val="44"/>
        <w:szCs w:val="44"/>
      </w:rPr>
    </w:pPr>
    <w:r>
      <w:rPr>
        <w:color w:val="0000FF"/>
        <w:sz w:val="44"/>
        <w:szCs w:val="44"/>
      </w:rPr>
      <w:t xml:space="preserve">NARVA  </w:t>
    </w:r>
    <w:r w:rsidRPr="001E4DB0">
      <w:rPr>
        <w:color w:val="0000FF"/>
        <w:sz w:val="44"/>
        <w:szCs w:val="44"/>
      </w:rPr>
      <w:t>LINNA</w:t>
    </w:r>
    <w:r>
      <w:rPr>
        <w:color w:val="0000FF"/>
        <w:sz w:val="44"/>
        <w:szCs w:val="44"/>
      </w:rPr>
      <w:t>VALITSUS</w:t>
    </w:r>
  </w:p>
  <w:p w14:paraId="4FBF09C3" w14:textId="392ED37E" w:rsidR="006235C5" w:rsidRPr="008F0932" w:rsidRDefault="006235C5" w:rsidP="008F0932">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D4EB2"/>
    <w:multiLevelType w:val="hybridMultilevel"/>
    <w:tmpl w:val="9502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B5325A"/>
    <w:multiLevelType w:val="hybridMultilevel"/>
    <w:tmpl w:val="6DA279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E040E2"/>
    <w:multiLevelType w:val="hybridMultilevel"/>
    <w:tmpl w:val="0B644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264C06"/>
    <w:multiLevelType w:val="hybridMultilevel"/>
    <w:tmpl w:val="9F6EE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A31E7"/>
    <w:multiLevelType w:val="hybridMultilevel"/>
    <w:tmpl w:val="57D26BF0"/>
    <w:lvl w:ilvl="0" w:tplc="7D103BF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C1FA7"/>
    <w:multiLevelType w:val="hybridMultilevel"/>
    <w:tmpl w:val="A5BA49F6"/>
    <w:lvl w:ilvl="0" w:tplc="B276EC80">
      <w:start w:val="1"/>
      <w:numFmt w:val="decimal"/>
      <w:lvlText w:val="(%1)"/>
      <w:lvlJc w:val="left"/>
      <w:pPr>
        <w:ind w:left="360" w:hanging="360"/>
      </w:pPr>
      <w:rPr>
        <w:rFonts w:eastAsia="Times New Roman"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0E448DF"/>
    <w:multiLevelType w:val="hybridMultilevel"/>
    <w:tmpl w:val="744AA2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62E2F7D"/>
    <w:multiLevelType w:val="hybridMultilevel"/>
    <w:tmpl w:val="9E1402C6"/>
    <w:lvl w:ilvl="0" w:tplc="F5D8F3A4">
      <w:start w:val="1"/>
      <w:numFmt w:val="decimal"/>
      <w:lvlText w:val="%1."/>
      <w:lvlJc w:val="left"/>
      <w:pPr>
        <w:ind w:left="720" w:hanging="360"/>
      </w:pPr>
      <w:rPr>
        <w:rFonts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23127"/>
    <w:multiLevelType w:val="hybridMultilevel"/>
    <w:tmpl w:val="7BC832F6"/>
    <w:lvl w:ilvl="0" w:tplc="84B0B92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DC55FA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D42F29"/>
    <w:multiLevelType w:val="hybridMultilevel"/>
    <w:tmpl w:val="94F85B3E"/>
    <w:lvl w:ilvl="0" w:tplc="40904D36">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1495ECC"/>
    <w:multiLevelType w:val="hybridMultilevel"/>
    <w:tmpl w:val="E774F2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24B03B2"/>
    <w:multiLevelType w:val="hybridMultilevel"/>
    <w:tmpl w:val="8468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51B81"/>
    <w:multiLevelType w:val="hybridMultilevel"/>
    <w:tmpl w:val="8C9CAB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4E31B2"/>
    <w:multiLevelType w:val="multilevel"/>
    <w:tmpl w:val="87AA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615B1"/>
    <w:multiLevelType w:val="multilevel"/>
    <w:tmpl w:val="D9D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8011E6"/>
    <w:multiLevelType w:val="hybridMultilevel"/>
    <w:tmpl w:val="7D1654A2"/>
    <w:lvl w:ilvl="0" w:tplc="B72A55E4">
      <w:start w:val="1"/>
      <w:numFmt w:val="decimal"/>
      <w:lvlText w:val="(%1)"/>
      <w:lvlJc w:val="left"/>
      <w:pPr>
        <w:ind w:left="525" w:hanging="405"/>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7" w15:restartNumberingAfterBreak="0">
    <w:nsid w:val="67655F7D"/>
    <w:multiLevelType w:val="hybridMultilevel"/>
    <w:tmpl w:val="2FA4F8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924198E"/>
    <w:multiLevelType w:val="multilevel"/>
    <w:tmpl w:val="3BA2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15181"/>
    <w:multiLevelType w:val="multilevel"/>
    <w:tmpl w:val="F8DA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6"/>
  </w:num>
  <w:num w:numId="4">
    <w:abstractNumId w:val="10"/>
  </w:num>
  <w:num w:numId="5">
    <w:abstractNumId w:val="6"/>
  </w:num>
  <w:num w:numId="6">
    <w:abstractNumId w:val="8"/>
  </w:num>
  <w:num w:numId="7">
    <w:abstractNumId w:val="7"/>
  </w:num>
  <w:num w:numId="8">
    <w:abstractNumId w:val="3"/>
  </w:num>
  <w:num w:numId="9">
    <w:abstractNumId w:val="15"/>
  </w:num>
  <w:num w:numId="10">
    <w:abstractNumId w:val="12"/>
  </w:num>
  <w:num w:numId="11">
    <w:abstractNumId w:val="4"/>
  </w:num>
  <w:num w:numId="12">
    <w:abstractNumId w:val="0"/>
  </w:num>
  <w:num w:numId="13">
    <w:abstractNumId w:val="5"/>
  </w:num>
  <w:num w:numId="14">
    <w:abstractNumId w:val="13"/>
  </w:num>
  <w:num w:numId="15">
    <w:abstractNumId w:val="2"/>
  </w:num>
  <w:num w:numId="16">
    <w:abstractNumId w:val="17"/>
  </w:num>
  <w:num w:numId="17">
    <w:abstractNumId w:val="1"/>
  </w:num>
  <w:num w:numId="18">
    <w:abstractNumId w:val="19"/>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52"/>
    <w:rsid w:val="00003E25"/>
    <w:rsid w:val="0000439B"/>
    <w:rsid w:val="000062D8"/>
    <w:rsid w:val="000254F4"/>
    <w:rsid w:val="000259F8"/>
    <w:rsid w:val="00034CE7"/>
    <w:rsid w:val="00063648"/>
    <w:rsid w:val="00065323"/>
    <w:rsid w:val="00073A13"/>
    <w:rsid w:val="00076783"/>
    <w:rsid w:val="000832D7"/>
    <w:rsid w:val="00083CAD"/>
    <w:rsid w:val="000938A3"/>
    <w:rsid w:val="0009475F"/>
    <w:rsid w:val="000B073F"/>
    <w:rsid w:val="000C57D1"/>
    <w:rsid w:val="000D5E2D"/>
    <w:rsid w:val="000D6E7E"/>
    <w:rsid w:val="000D7C74"/>
    <w:rsid w:val="000F28D0"/>
    <w:rsid w:val="000F3DA1"/>
    <w:rsid w:val="000F631E"/>
    <w:rsid w:val="001117C2"/>
    <w:rsid w:val="00113623"/>
    <w:rsid w:val="001151EC"/>
    <w:rsid w:val="00116F52"/>
    <w:rsid w:val="0012217F"/>
    <w:rsid w:val="00133432"/>
    <w:rsid w:val="00134F08"/>
    <w:rsid w:val="00135320"/>
    <w:rsid w:val="0013661D"/>
    <w:rsid w:val="0013696C"/>
    <w:rsid w:val="00144675"/>
    <w:rsid w:val="00144C34"/>
    <w:rsid w:val="00147C44"/>
    <w:rsid w:val="00166996"/>
    <w:rsid w:val="00166FE6"/>
    <w:rsid w:val="00175348"/>
    <w:rsid w:val="0017546B"/>
    <w:rsid w:val="00180F1C"/>
    <w:rsid w:val="001A7E36"/>
    <w:rsid w:val="001B0C2B"/>
    <w:rsid w:val="001C4B8B"/>
    <w:rsid w:val="001C5845"/>
    <w:rsid w:val="001E4D5D"/>
    <w:rsid w:val="001E4DB0"/>
    <w:rsid w:val="001F2027"/>
    <w:rsid w:val="002048D3"/>
    <w:rsid w:val="00204DE1"/>
    <w:rsid w:val="0020740A"/>
    <w:rsid w:val="00216A6E"/>
    <w:rsid w:val="00217545"/>
    <w:rsid w:val="0021778E"/>
    <w:rsid w:val="00224FD2"/>
    <w:rsid w:val="00231318"/>
    <w:rsid w:val="0023369A"/>
    <w:rsid w:val="00236862"/>
    <w:rsid w:val="002502FC"/>
    <w:rsid w:val="00255584"/>
    <w:rsid w:val="0025582A"/>
    <w:rsid w:val="00265008"/>
    <w:rsid w:val="00276D90"/>
    <w:rsid w:val="00277847"/>
    <w:rsid w:val="002816D3"/>
    <w:rsid w:val="00287019"/>
    <w:rsid w:val="002945C6"/>
    <w:rsid w:val="002B07ED"/>
    <w:rsid w:val="002B794E"/>
    <w:rsid w:val="002C112C"/>
    <w:rsid w:val="002C16D6"/>
    <w:rsid w:val="002C1A41"/>
    <w:rsid w:val="002C2AE5"/>
    <w:rsid w:val="002C4ECC"/>
    <w:rsid w:val="002E0750"/>
    <w:rsid w:val="002F7385"/>
    <w:rsid w:val="00304216"/>
    <w:rsid w:val="003128DF"/>
    <w:rsid w:val="00315BBF"/>
    <w:rsid w:val="00316B8B"/>
    <w:rsid w:val="00316C84"/>
    <w:rsid w:val="003220A9"/>
    <w:rsid w:val="003318E9"/>
    <w:rsid w:val="003476A6"/>
    <w:rsid w:val="00351955"/>
    <w:rsid w:val="00355048"/>
    <w:rsid w:val="003656F7"/>
    <w:rsid w:val="003739E6"/>
    <w:rsid w:val="00373DF1"/>
    <w:rsid w:val="00377E85"/>
    <w:rsid w:val="00380DAD"/>
    <w:rsid w:val="00383440"/>
    <w:rsid w:val="003A6E64"/>
    <w:rsid w:val="003B4694"/>
    <w:rsid w:val="003B54A2"/>
    <w:rsid w:val="003B5540"/>
    <w:rsid w:val="003B63F2"/>
    <w:rsid w:val="003B7723"/>
    <w:rsid w:val="003C3ACD"/>
    <w:rsid w:val="003D00B8"/>
    <w:rsid w:val="003D0D3E"/>
    <w:rsid w:val="003D5634"/>
    <w:rsid w:val="003E79BF"/>
    <w:rsid w:val="003F77E2"/>
    <w:rsid w:val="00403FB8"/>
    <w:rsid w:val="0042247A"/>
    <w:rsid w:val="0043262A"/>
    <w:rsid w:val="0043479C"/>
    <w:rsid w:val="0044309A"/>
    <w:rsid w:val="0044673A"/>
    <w:rsid w:val="00450A13"/>
    <w:rsid w:val="00457608"/>
    <w:rsid w:val="004612D6"/>
    <w:rsid w:val="00462510"/>
    <w:rsid w:val="0046311F"/>
    <w:rsid w:val="004679EA"/>
    <w:rsid w:val="004A50CB"/>
    <w:rsid w:val="004A55E6"/>
    <w:rsid w:val="004B24A0"/>
    <w:rsid w:val="004B3FBB"/>
    <w:rsid w:val="004B5FB9"/>
    <w:rsid w:val="004D2258"/>
    <w:rsid w:val="004D3B0E"/>
    <w:rsid w:val="004E0E62"/>
    <w:rsid w:val="004F5E99"/>
    <w:rsid w:val="004F6E60"/>
    <w:rsid w:val="004F7FBE"/>
    <w:rsid w:val="00505087"/>
    <w:rsid w:val="0050589A"/>
    <w:rsid w:val="00513B6D"/>
    <w:rsid w:val="00513DEE"/>
    <w:rsid w:val="005158C2"/>
    <w:rsid w:val="0052600B"/>
    <w:rsid w:val="00527512"/>
    <w:rsid w:val="005362D0"/>
    <w:rsid w:val="00543749"/>
    <w:rsid w:val="00560F32"/>
    <w:rsid w:val="0056380F"/>
    <w:rsid w:val="0058430A"/>
    <w:rsid w:val="00584873"/>
    <w:rsid w:val="005860A3"/>
    <w:rsid w:val="00587F96"/>
    <w:rsid w:val="00597302"/>
    <w:rsid w:val="005A7B7C"/>
    <w:rsid w:val="005B1000"/>
    <w:rsid w:val="005B2D1C"/>
    <w:rsid w:val="005B41CE"/>
    <w:rsid w:val="005B4657"/>
    <w:rsid w:val="005C5E54"/>
    <w:rsid w:val="005C72DE"/>
    <w:rsid w:val="005D4134"/>
    <w:rsid w:val="005D66F1"/>
    <w:rsid w:val="005E09E9"/>
    <w:rsid w:val="005E506B"/>
    <w:rsid w:val="005F20AC"/>
    <w:rsid w:val="005F3C6C"/>
    <w:rsid w:val="005F424D"/>
    <w:rsid w:val="00610E2F"/>
    <w:rsid w:val="00620727"/>
    <w:rsid w:val="00620BE3"/>
    <w:rsid w:val="00622A9D"/>
    <w:rsid w:val="006235C5"/>
    <w:rsid w:val="00644401"/>
    <w:rsid w:val="00651FA1"/>
    <w:rsid w:val="00662045"/>
    <w:rsid w:val="00675818"/>
    <w:rsid w:val="00680390"/>
    <w:rsid w:val="00681F52"/>
    <w:rsid w:val="0068539F"/>
    <w:rsid w:val="00692AA8"/>
    <w:rsid w:val="006A3921"/>
    <w:rsid w:val="006A4CBD"/>
    <w:rsid w:val="006A7F85"/>
    <w:rsid w:val="006C13B9"/>
    <w:rsid w:val="006C2AD9"/>
    <w:rsid w:val="006D33CD"/>
    <w:rsid w:val="006E201C"/>
    <w:rsid w:val="006E6D22"/>
    <w:rsid w:val="006F1712"/>
    <w:rsid w:val="007053C4"/>
    <w:rsid w:val="007064ED"/>
    <w:rsid w:val="0071259C"/>
    <w:rsid w:val="00730B02"/>
    <w:rsid w:val="00737844"/>
    <w:rsid w:val="00740527"/>
    <w:rsid w:val="0075143A"/>
    <w:rsid w:val="00754790"/>
    <w:rsid w:val="00756857"/>
    <w:rsid w:val="007578E9"/>
    <w:rsid w:val="00760F0F"/>
    <w:rsid w:val="0077235A"/>
    <w:rsid w:val="00773D0D"/>
    <w:rsid w:val="00775C85"/>
    <w:rsid w:val="00782319"/>
    <w:rsid w:val="0078249D"/>
    <w:rsid w:val="007A6E88"/>
    <w:rsid w:val="007A74EA"/>
    <w:rsid w:val="007B6EC1"/>
    <w:rsid w:val="007C5B69"/>
    <w:rsid w:val="007C6E6C"/>
    <w:rsid w:val="007D15A9"/>
    <w:rsid w:val="007D214E"/>
    <w:rsid w:val="007D3B56"/>
    <w:rsid w:val="007D56FA"/>
    <w:rsid w:val="007E1D92"/>
    <w:rsid w:val="007E5040"/>
    <w:rsid w:val="007F267C"/>
    <w:rsid w:val="007F3826"/>
    <w:rsid w:val="007F3D0A"/>
    <w:rsid w:val="007F3E35"/>
    <w:rsid w:val="008047E6"/>
    <w:rsid w:val="00806DFD"/>
    <w:rsid w:val="00807467"/>
    <w:rsid w:val="00823CB2"/>
    <w:rsid w:val="0082698F"/>
    <w:rsid w:val="00833581"/>
    <w:rsid w:val="0083407D"/>
    <w:rsid w:val="008360E7"/>
    <w:rsid w:val="00853807"/>
    <w:rsid w:val="008549FB"/>
    <w:rsid w:val="008612FF"/>
    <w:rsid w:val="008857E0"/>
    <w:rsid w:val="00890597"/>
    <w:rsid w:val="00891D8B"/>
    <w:rsid w:val="00893056"/>
    <w:rsid w:val="008946B8"/>
    <w:rsid w:val="00894A11"/>
    <w:rsid w:val="00895397"/>
    <w:rsid w:val="00895B35"/>
    <w:rsid w:val="008A38DD"/>
    <w:rsid w:val="008A5582"/>
    <w:rsid w:val="008B0D79"/>
    <w:rsid w:val="008B2C41"/>
    <w:rsid w:val="008C2791"/>
    <w:rsid w:val="008C76DB"/>
    <w:rsid w:val="008D3387"/>
    <w:rsid w:val="008F0932"/>
    <w:rsid w:val="008F1160"/>
    <w:rsid w:val="008F2F48"/>
    <w:rsid w:val="008F2F7A"/>
    <w:rsid w:val="0090226A"/>
    <w:rsid w:val="00910754"/>
    <w:rsid w:val="00923549"/>
    <w:rsid w:val="00941A15"/>
    <w:rsid w:val="00950FB0"/>
    <w:rsid w:val="00951703"/>
    <w:rsid w:val="0095677D"/>
    <w:rsid w:val="009660F8"/>
    <w:rsid w:val="00973BF1"/>
    <w:rsid w:val="00990B86"/>
    <w:rsid w:val="009B0854"/>
    <w:rsid w:val="009B0C89"/>
    <w:rsid w:val="009B1252"/>
    <w:rsid w:val="009C03EB"/>
    <w:rsid w:val="009C149E"/>
    <w:rsid w:val="009C1BD8"/>
    <w:rsid w:val="009D7ADB"/>
    <w:rsid w:val="009F0178"/>
    <w:rsid w:val="009F26C9"/>
    <w:rsid w:val="00A033A1"/>
    <w:rsid w:val="00A07B0B"/>
    <w:rsid w:val="00A14795"/>
    <w:rsid w:val="00A20943"/>
    <w:rsid w:val="00A315CD"/>
    <w:rsid w:val="00A421CC"/>
    <w:rsid w:val="00A63D97"/>
    <w:rsid w:val="00A74173"/>
    <w:rsid w:val="00A7631E"/>
    <w:rsid w:val="00A91A11"/>
    <w:rsid w:val="00A97393"/>
    <w:rsid w:val="00AB2F57"/>
    <w:rsid w:val="00AB49E0"/>
    <w:rsid w:val="00AC1D7A"/>
    <w:rsid w:val="00AC5CB4"/>
    <w:rsid w:val="00AC5D9A"/>
    <w:rsid w:val="00AD593D"/>
    <w:rsid w:val="00AD5C0A"/>
    <w:rsid w:val="00AE2509"/>
    <w:rsid w:val="00AE3045"/>
    <w:rsid w:val="00AF0BB5"/>
    <w:rsid w:val="00AF731B"/>
    <w:rsid w:val="00B00AB9"/>
    <w:rsid w:val="00B12C83"/>
    <w:rsid w:val="00B13C10"/>
    <w:rsid w:val="00B14F0A"/>
    <w:rsid w:val="00B15F98"/>
    <w:rsid w:val="00B21649"/>
    <w:rsid w:val="00B21767"/>
    <w:rsid w:val="00B3083B"/>
    <w:rsid w:val="00B31FBC"/>
    <w:rsid w:val="00B34637"/>
    <w:rsid w:val="00B41321"/>
    <w:rsid w:val="00B448D6"/>
    <w:rsid w:val="00B5141B"/>
    <w:rsid w:val="00B82825"/>
    <w:rsid w:val="00B84D98"/>
    <w:rsid w:val="00B91310"/>
    <w:rsid w:val="00B920FF"/>
    <w:rsid w:val="00B97B9F"/>
    <w:rsid w:val="00BA4297"/>
    <w:rsid w:val="00BA622D"/>
    <w:rsid w:val="00BA6301"/>
    <w:rsid w:val="00BB0462"/>
    <w:rsid w:val="00BB0FE6"/>
    <w:rsid w:val="00BB5A73"/>
    <w:rsid w:val="00BB6ECE"/>
    <w:rsid w:val="00BC3915"/>
    <w:rsid w:val="00BD1221"/>
    <w:rsid w:val="00BD1CE1"/>
    <w:rsid w:val="00BD6289"/>
    <w:rsid w:val="00BE22CE"/>
    <w:rsid w:val="00BE4D4E"/>
    <w:rsid w:val="00BE643E"/>
    <w:rsid w:val="00C119CD"/>
    <w:rsid w:val="00C233DB"/>
    <w:rsid w:val="00C2482A"/>
    <w:rsid w:val="00C35A53"/>
    <w:rsid w:val="00C53183"/>
    <w:rsid w:val="00C5499A"/>
    <w:rsid w:val="00C741F2"/>
    <w:rsid w:val="00C976DC"/>
    <w:rsid w:val="00CA1C6E"/>
    <w:rsid w:val="00CA76D0"/>
    <w:rsid w:val="00CC228E"/>
    <w:rsid w:val="00CD6323"/>
    <w:rsid w:val="00CE36EE"/>
    <w:rsid w:val="00CE73F0"/>
    <w:rsid w:val="00CE75D4"/>
    <w:rsid w:val="00D023DF"/>
    <w:rsid w:val="00D03BCA"/>
    <w:rsid w:val="00D10C2B"/>
    <w:rsid w:val="00D24C90"/>
    <w:rsid w:val="00D32DBF"/>
    <w:rsid w:val="00D34F4A"/>
    <w:rsid w:val="00D3788D"/>
    <w:rsid w:val="00D44FCA"/>
    <w:rsid w:val="00D46D9D"/>
    <w:rsid w:val="00D47DFD"/>
    <w:rsid w:val="00D60605"/>
    <w:rsid w:val="00D61186"/>
    <w:rsid w:val="00D62A09"/>
    <w:rsid w:val="00D64BAD"/>
    <w:rsid w:val="00D71EEA"/>
    <w:rsid w:val="00D76756"/>
    <w:rsid w:val="00D8581E"/>
    <w:rsid w:val="00D9230F"/>
    <w:rsid w:val="00D930C4"/>
    <w:rsid w:val="00DA4867"/>
    <w:rsid w:val="00DB201D"/>
    <w:rsid w:val="00DB49DA"/>
    <w:rsid w:val="00DB6EDC"/>
    <w:rsid w:val="00DC2BF7"/>
    <w:rsid w:val="00DC44DA"/>
    <w:rsid w:val="00DC6854"/>
    <w:rsid w:val="00DE5049"/>
    <w:rsid w:val="00E11161"/>
    <w:rsid w:val="00E112A7"/>
    <w:rsid w:val="00E277CB"/>
    <w:rsid w:val="00E40830"/>
    <w:rsid w:val="00E409C7"/>
    <w:rsid w:val="00E4290D"/>
    <w:rsid w:val="00E46632"/>
    <w:rsid w:val="00E469F4"/>
    <w:rsid w:val="00E618CA"/>
    <w:rsid w:val="00E83B79"/>
    <w:rsid w:val="00E922B7"/>
    <w:rsid w:val="00E95285"/>
    <w:rsid w:val="00E959B2"/>
    <w:rsid w:val="00EA3A72"/>
    <w:rsid w:val="00EA3DD4"/>
    <w:rsid w:val="00EA7D49"/>
    <w:rsid w:val="00EC1D4A"/>
    <w:rsid w:val="00ED1E08"/>
    <w:rsid w:val="00EF0EAE"/>
    <w:rsid w:val="00EF7A9A"/>
    <w:rsid w:val="00F012A2"/>
    <w:rsid w:val="00F173AD"/>
    <w:rsid w:val="00F1752D"/>
    <w:rsid w:val="00F205A4"/>
    <w:rsid w:val="00F22772"/>
    <w:rsid w:val="00F23633"/>
    <w:rsid w:val="00F25366"/>
    <w:rsid w:val="00F31A66"/>
    <w:rsid w:val="00F31E65"/>
    <w:rsid w:val="00F32043"/>
    <w:rsid w:val="00F5444A"/>
    <w:rsid w:val="00F54F6E"/>
    <w:rsid w:val="00F57B00"/>
    <w:rsid w:val="00F630E1"/>
    <w:rsid w:val="00F6334F"/>
    <w:rsid w:val="00F65DE4"/>
    <w:rsid w:val="00F74B8E"/>
    <w:rsid w:val="00F74C54"/>
    <w:rsid w:val="00F770C1"/>
    <w:rsid w:val="00F82866"/>
    <w:rsid w:val="00F83E7B"/>
    <w:rsid w:val="00F91F53"/>
    <w:rsid w:val="00F94E46"/>
    <w:rsid w:val="00FA003A"/>
    <w:rsid w:val="00FA3669"/>
    <w:rsid w:val="00FB12B6"/>
    <w:rsid w:val="00FB3A40"/>
    <w:rsid w:val="00FB52AF"/>
    <w:rsid w:val="00FB6800"/>
    <w:rsid w:val="00FB7FF8"/>
    <w:rsid w:val="00FC3AE1"/>
    <w:rsid w:val="00FD3932"/>
    <w:rsid w:val="00FD4D1B"/>
    <w:rsid w:val="00FE041B"/>
    <w:rsid w:val="00FE1AFF"/>
    <w:rsid w:val="00FF1C6D"/>
    <w:rsid w:val="00FF7F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C3580"/>
  <w15:docId w15:val="{F21125F2-EED2-43CD-BB45-6CD45071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46B8"/>
    <w:pPr>
      <w:spacing w:after="200" w:line="276" w:lineRule="auto"/>
    </w:pPr>
    <w:rPr>
      <w:sz w:val="22"/>
      <w:szCs w:val="22"/>
      <w:lang w:eastAsia="en-US"/>
    </w:rPr>
  </w:style>
  <w:style w:type="paragraph" w:styleId="Pealkiri1">
    <w:name w:val="heading 1"/>
    <w:basedOn w:val="Normaallaad"/>
    <w:next w:val="Normaallaad"/>
    <w:link w:val="Pealkiri1Mrk"/>
    <w:qFormat/>
    <w:rsid w:val="00C97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unhideWhenUsed/>
    <w:qFormat/>
    <w:rsid w:val="006D33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Pealkiri4">
    <w:name w:val="heading 4"/>
    <w:basedOn w:val="Normaallaad"/>
    <w:next w:val="Normaallaad"/>
    <w:link w:val="Pealkiri4Mrk"/>
    <w:semiHidden/>
    <w:unhideWhenUsed/>
    <w:qFormat/>
    <w:rsid w:val="006A4C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Loendtabel6">
    <w:name w:val="Table List 6"/>
    <w:basedOn w:val="Normaaltabel"/>
    <w:rsid w:val="00F57B00"/>
    <w:pPr>
      <w:spacing w:after="120"/>
    </w:pPr>
    <w:rPr>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is">
    <w:name w:val="header"/>
    <w:basedOn w:val="Normaallaad"/>
    <w:link w:val="PisMrk"/>
    <w:rsid w:val="00675818"/>
    <w:pPr>
      <w:tabs>
        <w:tab w:val="center" w:pos="4536"/>
        <w:tab w:val="right" w:pos="9072"/>
      </w:tabs>
    </w:pPr>
  </w:style>
  <w:style w:type="paragraph" w:styleId="Jalus">
    <w:name w:val="footer"/>
    <w:basedOn w:val="Normaallaad"/>
    <w:rsid w:val="00675818"/>
    <w:pPr>
      <w:tabs>
        <w:tab w:val="center" w:pos="4536"/>
        <w:tab w:val="right" w:pos="9072"/>
      </w:tabs>
    </w:pPr>
  </w:style>
  <w:style w:type="table" w:styleId="Kontuurtabel">
    <w:name w:val="Table Grid"/>
    <w:basedOn w:val="Normaaltabel"/>
    <w:rsid w:val="0021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35504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rsid w:val="00355048"/>
    <w:rPr>
      <w:rFonts w:ascii="Tahoma" w:hAnsi="Tahoma" w:cs="Tahoma"/>
      <w:sz w:val="16"/>
      <w:szCs w:val="16"/>
      <w:lang w:eastAsia="en-US"/>
    </w:rPr>
  </w:style>
  <w:style w:type="character" w:styleId="Hperlink">
    <w:name w:val="Hyperlink"/>
    <w:basedOn w:val="Liguvaikefont"/>
    <w:uiPriority w:val="99"/>
    <w:rsid w:val="00D03BCA"/>
    <w:rPr>
      <w:color w:val="0000FF" w:themeColor="hyperlink"/>
      <w:u w:val="single"/>
    </w:rPr>
  </w:style>
  <w:style w:type="character" w:styleId="Rhutus">
    <w:name w:val="Emphasis"/>
    <w:basedOn w:val="Liguvaikefont"/>
    <w:qFormat/>
    <w:rsid w:val="00C976DC"/>
    <w:rPr>
      <w:i/>
      <w:iCs/>
    </w:rPr>
  </w:style>
  <w:style w:type="character" w:customStyle="1" w:styleId="Pealkiri1Mrk">
    <w:name w:val="Pealkiri 1 Märk"/>
    <w:basedOn w:val="Liguvaikefont"/>
    <w:link w:val="Pealkiri1"/>
    <w:rsid w:val="00C976DC"/>
    <w:rPr>
      <w:rFonts w:asciiTheme="majorHAnsi" w:eastAsiaTheme="majorEastAsia" w:hAnsiTheme="majorHAnsi" w:cstheme="majorBidi"/>
      <w:b/>
      <w:bCs/>
      <w:color w:val="365F91" w:themeColor="accent1" w:themeShade="BF"/>
      <w:sz w:val="28"/>
      <w:szCs w:val="28"/>
      <w:lang w:eastAsia="en-US"/>
    </w:rPr>
  </w:style>
  <w:style w:type="character" w:styleId="Tugev">
    <w:name w:val="Strong"/>
    <w:basedOn w:val="Liguvaikefont"/>
    <w:uiPriority w:val="22"/>
    <w:qFormat/>
    <w:rsid w:val="00C976DC"/>
    <w:rPr>
      <w:b/>
      <w:bCs/>
    </w:rPr>
  </w:style>
  <w:style w:type="paragraph" w:styleId="Alapealkiri">
    <w:name w:val="Subtitle"/>
    <w:basedOn w:val="Normaallaad"/>
    <w:next w:val="Normaallaad"/>
    <w:link w:val="AlapealkiriMrk"/>
    <w:qFormat/>
    <w:rsid w:val="00C97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pealkiriMrk">
    <w:name w:val="Alapealkiri Märk"/>
    <w:basedOn w:val="Liguvaikefont"/>
    <w:link w:val="Alapealkiri"/>
    <w:rsid w:val="00C976DC"/>
    <w:rPr>
      <w:rFonts w:asciiTheme="majorHAnsi" w:eastAsiaTheme="majorEastAsia" w:hAnsiTheme="majorHAnsi" w:cstheme="majorBidi"/>
      <w:i/>
      <w:iCs/>
      <w:color w:val="4F81BD" w:themeColor="accent1"/>
      <w:spacing w:val="15"/>
      <w:sz w:val="24"/>
      <w:szCs w:val="24"/>
      <w:lang w:eastAsia="en-US"/>
    </w:rPr>
  </w:style>
  <w:style w:type="paragraph" w:styleId="Vahedeta">
    <w:name w:val="No Spacing"/>
    <w:link w:val="VahedetaMrk"/>
    <w:uiPriority w:val="1"/>
    <w:qFormat/>
    <w:rsid w:val="00C976DC"/>
    <w:rPr>
      <w:sz w:val="22"/>
      <w:szCs w:val="22"/>
      <w:lang w:eastAsia="en-US"/>
    </w:rPr>
  </w:style>
  <w:style w:type="paragraph" w:styleId="Loendilik">
    <w:name w:val="List Paragraph"/>
    <w:basedOn w:val="Normaallaad"/>
    <w:uiPriority w:val="34"/>
    <w:qFormat/>
    <w:rsid w:val="005C5E54"/>
    <w:pPr>
      <w:spacing w:after="0" w:line="240" w:lineRule="auto"/>
      <w:ind w:left="720"/>
      <w:contextualSpacing/>
    </w:pPr>
    <w:rPr>
      <w:rFonts w:eastAsiaTheme="minorHAnsi" w:cstheme="minorBidi"/>
      <w:sz w:val="24"/>
    </w:rPr>
  </w:style>
  <w:style w:type="character" w:customStyle="1" w:styleId="Pealkiri3Mrk">
    <w:name w:val="Pealkiri 3 Märk"/>
    <w:basedOn w:val="Liguvaikefont"/>
    <w:link w:val="Pealkiri3"/>
    <w:rsid w:val="006D33CD"/>
    <w:rPr>
      <w:rFonts w:asciiTheme="majorHAnsi" w:eastAsiaTheme="majorEastAsia" w:hAnsiTheme="majorHAnsi" w:cstheme="majorBidi"/>
      <w:color w:val="243F60" w:themeColor="accent1" w:themeShade="7F"/>
      <w:sz w:val="24"/>
      <w:szCs w:val="24"/>
      <w:lang w:eastAsia="en-US"/>
    </w:rPr>
  </w:style>
  <w:style w:type="paragraph" w:styleId="Normaallaadveeb">
    <w:name w:val="Normal (Web)"/>
    <w:basedOn w:val="Normaallaad"/>
    <w:uiPriority w:val="99"/>
    <w:unhideWhenUsed/>
    <w:rsid w:val="0023369A"/>
    <w:pPr>
      <w:spacing w:before="100" w:beforeAutospacing="1" w:after="100" w:afterAutospacing="1" w:line="240" w:lineRule="auto"/>
    </w:pPr>
    <w:rPr>
      <w:rFonts w:eastAsia="Times New Roman"/>
      <w:sz w:val="24"/>
      <w:szCs w:val="24"/>
      <w:lang w:eastAsia="et-EE"/>
    </w:rPr>
  </w:style>
  <w:style w:type="character" w:customStyle="1" w:styleId="tyhik">
    <w:name w:val="tyhik"/>
    <w:basedOn w:val="Liguvaikefont"/>
    <w:rsid w:val="0023369A"/>
  </w:style>
  <w:style w:type="paragraph" w:styleId="Pealkiri">
    <w:name w:val="Title"/>
    <w:basedOn w:val="Normaallaad"/>
    <w:next w:val="Normaallaad"/>
    <w:link w:val="PealkiriMrk"/>
    <w:qFormat/>
    <w:rsid w:val="00E922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E922B7"/>
    <w:rPr>
      <w:rFonts w:asciiTheme="majorHAnsi" w:eastAsiaTheme="majorEastAsia" w:hAnsiTheme="majorHAnsi" w:cstheme="majorBidi"/>
      <w:spacing w:val="-10"/>
      <w:kern w:val="28"/>
      <w:sz w:val="56"/>
      <w:szCs w:val="56"/>
      <w:lang w:eastAsia="en-US"/>
    </w:rPr>
  </w:style>
  <w:style w:type="paragraph" w:styleId="Kehatekst3">
    <w:name w:val="Body Text 3"/>
    <w:basedOn w:val="Normaallaad"/>
    <w:link w:val="Kehatekst3Mrk"/>
    <w:uiPriority w:val="99"/>
    <w:semiHidden/>
    <w:unhideWhenUsed/>
    <w:rsid w:val="00F74C54"/>
    <w:pPr>
      <w:spacing w:before="100" w:beforeAutospacing="1" w:after="100" w:afterAutospacing="1" w:line="240" w:lineRule="auto"/>
    </w:pPr>
    <w:rPr>
      <w:rFonts w:eastAsia="Times New Roman"/>
      <w:sz w:val="24"/>
      <w:szCs w:val="24"/>
      <w:lang w:val="en-US"/>
    </w:rPr>
  </w:style>
  <w:style w:type="character" w:customStyle="1" w:styleId="Kehatekst3Mrk">
    <w:name w:val="Kehatekst 3 Märk"/>
    <w:basedOn w:val="Liguvaikefont"/>
    <w:link w:val="Kehatekst3"/>
    <w:uiPriority w:val="99"/>
    <w:semiHidden/>
    <w:rsid w:val="00F74C54"/>
    <w:rPr>
      <w:rFonts w:eastAsia="Times New Roman"/>
      <w:sz w:val="24"/>
      <w:szCs w:val="24"/>
      <w:lang w:val="en-US" w:eastAsia="en-US"/>
    </w:rPr>
  </w:style>
  <w:style w:type="paragraph" w:customStyle="1" w:styleId="normal1">
    <w:name w:val="normal1"/>
    <w:basedOn w:val="Normaallaad"/>
    <w:rsid w:val="0090226A"/>
    <w:pPr>
      <w:spacing w:before="100" w:beforeAutospacing="1" w:after="100" w:afterAutospacing="1" w:line="240" w:lineRule="auto"/>
    </w:pPr>
    <w:rPr>
      <w:rFonts w:eastAsia="Times New Roman"/>
      <w:sz w:val="24"/>
      <w:szCs w:val="24"/>
      <w:lang w:val="en-US"/>
    </w:rPr>
  </w:style>
  <w:style w:type="character" w:customStyle="1" w:styleId="textlinkinside">
    <w:name w:val="textlinkinside"/>
    <w:basedOn w:val="Liguvaikefont"/>
    <w:rsid w:val="00F74B8E"/>
  </w:style>
  <w:style w:type="character" w:customStyle="1" w:styleId="Pealkiri4Mrk">
    <w:name w:val="Pealkiri 4 Märk"/>
    <w:basedOn w:val="Liguvaikefont"/>
    <w:link w:val="Pealkiri4"/>
    <w:semiHidden/>
    <w:rsid w:val="006A4CBD"/>
    <w:rPr>
      <w:rFonts w:asciiTheme="majorHAnsi" w:eastAsiaTheme="majorEastAsia" w:hAnsiTheme="majorHAnsi" w:cstheme="majorBidi"/>
      <w:i/>
      <w:iCs/>
      <w:color w:val="365F91" w:themeColor="accent1" w:themeShade="BF"/>
      <w:sz w:val="22"/>
      <w:szCs w:val="22"/>
      <w:lang w:eastAsia="en-US"/>
    </w:rPr>
  </w:style>
  <w:style w:type="paragraph" w:customStyle="1" w:styleId="Default">
    <w:name w:val="Default"/>
    <w:rsid w:val="002C1A41"/>
    <w:pPr>
      <w:autoSpaceDE w:val="0"/>
      <w:autoSpaceDN w:val="0"/>
      <w:adjustRightInd w:val="0"/>
    </w:pPr>
    <w:rPr>
      <w:rFonts w:eastAsiaTheme="minorHAnsi"/>
      <w:color w:val="000000"/>
      <w:sz w:val="24"/>
      <w:szCs w:val="24"/>
      <w:lang w:val="ru-RU" w:eastAsia="en-US"/>
    </w:rPr>
  </w:style>
  <w:style w:type="character" w:customStyle="1" w:styleId="fontstyle01">
    <w:name w:val="fontstyle01"/>
    <w:basedOn w:val="Liguvaikefont"/>
    <w:rsid w:val="00597302"/>
    <w:rPr>
      <w:rFonts w:ascii="Calibri" w:hAnsi="Calibri" w:cs="Calibri" w:hint="default"/>
      <w:b w:val="0"/>
      <w:bCs w:val="0"/>
      <w:i w:val="0"/>
      <w:iCs w:val="0"/>
      <w:color w:val="000000"/>
      <w:sz w:val="22"/>
      <w:szCs w:val="22"/>
    </w:rPr>
  </w:style>
  <w:style w:type="paragraph" w:styleId="Kehatekst">
    <w:name w:val="Body Text"/>
    <w:basedOn w:val="Normaallaad"/>
    <w:link w:val="KehatekstMrk"/>
    <w:semiHidden/>
    <w:unhideWhenUsed/>
    <w:rsid w:val="00166996"/>
    <w:pPr>
      <w:spacing w:after="120"/>
    </w:pPr>
  </w:style>
  <w:style w:type="character" w:customStyle="1" w:styleId="KehatekstMrk">
    <w:name w:val="Kehatekst Märk"/>
    <w:basedOn w:val="Liguvaikefont"/>
    <w:link w:val="Kehatekst"/>
    <w:semiHidden/>
    <w:rsid w:val="00166996"/>
    <w:rPr>
      <w:sz w:val="22"/>
      <w:szCs w:val="22"/>
      <w:lang w:eastAsia="en-US"/>
    </w:rPr>
  </w:style>
  <w:style w:type="character" w:customStyle="1" w:styleId="markedcontent">
    <w:name w:val="markedcontent"/>
    <w:basedOn w:val="Liguvaikefont"/>
    <w:rsid w:val="00E112A7"/>
  </w:style>
  <w:style w:type="paragraph" w:customStyle="1" w:styleId="Keskminekoordinaatvrk21">
    <w:name w:val="Keskmine koordinaatvõrk 21"/>
    <w:qFormat/>
    <w:rsid w:val="00754790"/>
    <w:rPr>
      <w:rFonts w:ascii="Calibri" w:eastAsia="Times New Roman" w:hAnsi="Calibri"/>
      <w:sz w:val="22"/>
      <w:szCs w:val="22"/>
      <w:lang w:val="ru-RU" w:eastAsia="en-US"/>
    </w:rPr>
  </w:style>
  <w:style w:type="character" w:customStyle="1" w:styleId="contentpasted0">
    <w:name w:val="contentpasted0"/>
    <w:basedOn w:val="Liguvaikefont"/>
    <w:rsid w:val="00543749"/>
  </w:style>
  <w:style w:type="paragraph" w:styleId="HTML-eelvormindatud">
    <w:name w:val="HTML Preformatted"/>
    <w:basedOn w:val="Normaallaad"/>
    <w:link w:val="HTML-eelvormindatudMrk"/>
    <w:uiPriority w:val="99"/>
    <w:semiHidden/>
    <w:unhideWhenUsed/>
    <w:rsid w:val="00FF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FF1C6D"/>
    <w:rPr>
      <w:rFonts w:ascii="Courier New" w:eastAsia="Times New Roman" w:hAnsi="Courier New" w:cs="Courier New"/>
    </w:rPr>
  </w:style>
  <w:style w:type="paragraph" w:styleId="Lihttekst">
    <w:name w:val="Plain Text"/>
    <w:basedOn w:val="Normaallaad"/>
    <w:link w:val="LihttekstMrk"/>
    <w:uiPriority w:val="99"/>
    <w:unhideWhenUsed/>
    <w:rsid w:val="00AB49E0"/>
    <w:pPr>
      <w:spacing w:after="0" w:line="240" w:lineRule="auto"/>
    </w:pPr>
    <w:rPr>
      <w:rFonts w:ascii="Calibri" w:eastAsia="Times New Roman" w:hAnsi="Calibri" w:cstheme="minorBidi"/>
      <w:kern w:val="2"/>
      <w:szCs w:val="21"/>
      <w:lang w:val="en-US"/>
      <w14:ligatures w14:val="standardContextual"/>
    </w:rPr>
  </w:style>
  <w:style w:type="character" w:customStyle="1" w:styleId="LihttekstMrk">
    <w:name w:val="Lihttekst Märk"/>
    <w:basedOn w:val="Liguvaikefont"/>
    <w:link w:val="Lihttekst"/>
    <w:uiPriority w:val="99"/>
    <w:rsid w:val="00AB49E0"/>
    <w:rPr>
      <w:rFonts w:ascii="Calibri" w:eastAsia="Times New Roman" w:hAnsi="Calibri" w:cstheme="minorBidi"/>
      <w:kern w:val="2"/>
      <w:sz w:val="22"/>
      <w:szCs w:val="21"/>
      <w:lang w:val="en-US" w:eastAsia="en-US"/>
      <w14:ligatures w14:val="standardContextual"/>
    </w:rPr>
  </w:style>
  <w:style w:type="character" w:customStyle="1" w:styleId="PisMrk">
    <w:name w:val="Päis Märk"/>
    <w:link w:val="Pis"/>
    <w:locked/>
    <w:rsid w:val="006A7F85"/>
    <w:rPr>
      <w:sz w:val="22"/>
      <w:szCs w:val="22"/>
      <w:lang w:eastAsia="en-US"/>
    </w:rPr>
  </w:style>
  <w:style w:type="character" w:customStyle="1" w:styleId="Liguvaikefont1">
    <w:name w:val="Lõigu vaikefont1"/>
    <w:rsid w:val="008B2C41"/>
  </w:style>
  <w:style w:type="paragraph" w:customStyle="1" w:styleId="Normaallaad1">
    <w:name w:val="Normaallaad1"/>
    <w:rsid w:val="00AD593D"/>
    <w:pPr>
      <w:suppressAutoHyphens/>
      <w:autoSpaceDN w:val="0"/>
      <w:spacing w:after="160" w:line="256" w:lineRule="auto"/>
    </w:pPr>
    <w:rPr>
      <w:rFonts w:ascii="Calibri" w:hAnsi="Calibri"/>
      <w:sz w:val="22"/>
      <w:szCs w:val="22"/>
      <w:lang w:val="en-US" w:eastAsia="en-US"/>
      <w14:ligatures w14:val="standardContextual"/>
    </w:rPr>
  </w:style>
  <w:style w:type="character" w:customStyle="1" w:styleId="VahedetaMrk">
    <w:name w:val="Vahedeta Märk"/>
    <w:link w:val="Vahedeta"/>
    <w:uiPriority w:val="1"/>
    <w:locked/>
    <w:rsid w:val="00A07B0B"/>
    <w:rPr>
      <w:sz w:val="22"/>
      <w:szCs w:val="22"/>
      <w:lang w:eastAsia="en-US"/>
    </w:rPr>
  </w:style>
  <w:style w:type="paragraph" w:customStyle="1" w:styleId="1">
    <w:name w:val="Абзац списка1"/>
    <w:basedOn w:val="Normaallaad"/>
    <w:rsid w:val="00A07B0B"/>
    <w:pPr>
      <w:suppressAutoHyphens/>
      <w:spacing w:after="0" w:line="240" w:lineRule="auto"/>
      <w:ind w:left="720"/>
      <w:contextualSpacing/>
    </w:pPr>
    <w:rPr>
      <w:rFonts w:eastAsia="Times New Roman"/>
      <w:sz w:val="20"/>
      <w:szCs w:val="20"/>
      <w:lang w:val="en-US" w:eastAsia="zh-CN"/>
    </w:rPr>
  </w:style>
  <w:style w:type="paragraph" w:customStyle="1" w:styleId="FootnoteText1">
    <w:name w:val="Footnote Text1"/>
    <w:basedOn w:val="Normaallaad"/>
    <w:next w:val="Allmrkusetekst"/>
    <w:link w:val="FootnoteTextChar"/>
    <w:uiPriority w:val="99"/>
    <w:semiHidden/>
    <w:unhideWhenUsed/>
    <w:rsid w:val="006235C5"/>
    <w:pPr>
      <w:spacing w:after="0" w:line="240" w:lineRule="auto"/>
    </w:pPr>
    <w:rPr>
      <w:sz w:val="20"/>
      <w:szCs w:val="20"/>
      <w:lang w:eastAsia="et-EE"/>
    </w:rPr>
  </w:style>
  <w:style w:type="character" w:customStyle="1" w:styleId="FootnoteTextChar">
    <w:name w:val="Footnote Text Char"/>
    <w:basedOn w:val="Liguvaikefont"/>
    <w:link w:val="FootnoteText1"/>
    <w:uiPriority w:val="99"/>
    <w:semiHidden/>
    <w:rsid w:val="006235C5"/>
  </w:style>
  <w:style w:type="character" w:styleId="Allmrkuseviide">
    <w:name w:val="footnote reference"/>
    <w:basedOn w:val="Liguvaikefont"/>
    <w:uiPriority w:val="99"/>
    <w:semiHidden/>
    <w:unhideWhenUsed/>
    <w:rsid w:val="006235C5"/>
    <w:rPr>
      <w:vertAlign w:val="superscript"/>
    </w:rPr>
  </w:style>
  <w:style w:type="paragraph" w:styleId="Allmrkusetekst">
    <w:name w:val="footnote text"/>
    <w:basedOn w:val="Normaallaad"/>
    <w:link w:val="AllmrkusetekstMrk"/>
    <w:semiHidden/>
    <w:unhideWhenUsed/>
    <w:rsid w:val="006235C5"/>
    <w:pPr>
      <w:spacing w:after="0" w:line="240" w:lineRule="auto"/>
    </w:pPr>
    <w:rPr>
      <w:sz w:val="20"/>
      <w:szCs w:val="20"/>
    </w:rPr>
  </w:style>
  <w:style w:type="character" w:customStyle="1" w:styleId="AllmrkusetekstMrk">
    <w:name w:val="Allmärkuse tekst Märk"/>
    <w:basedOn w:val="Liguvaikefont"/>
    <w:link w:val="Allmrkusetekst"/>
    <w:semiHidden/>
    <w:rsid w:val="006235C5"/>
    <w:rPr>
      <w:lang w:eastAsia="en-US"/>
    </w:rPr>
  </w:style>
  <w:style w:type="character" w:customStyle="1" w:styleId="UnresolvedMention">
    <w:name w:val="Unresolved Mention"/>
    <w:basedOn w:val="Liguvaikefont"/>
    <w:uiPriority w:val="99"/>
    <w:semiHidden/>
    <w:unhideWhenUsed/>
    <w:rsid w:val="008F0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8879">
      <w:bodyDiv w:val="1"/>
      <w:marLeft w:val="0"/>
      <w:marRight w:val="0"/>
      <w:marTop w:val="0"/>
      <w:marBottom w:val="0"/>
      <w:divBdr>
        <w:top w:val="none" w:sz="0" w:space="0" w:color="auto"/>
        <w:left w:val="none" w:sz="0" w:space="0" w:color="auto"/>
        <w:bottom w:val="none" w:sz="0" w:space="0" w:color="auto"/>
        <w:right w:val="none" w:sz="0" w:space="0" w:color="auto"/>
      </w:divBdr>
    </w:div>
    <w:div w:id="91900950">
      <w:bodyDiv w:val="1"/>
      <w:marLeft w:val="0"/>
      <w:marRight w:val="0"/>
      <w:marTop w:val="0"/>
      <w:marBottom w:val="0"/>
      <w:divBdr>
        <w:top w:val="none" w:sz="0" w:space="0" w:color="auto"/>
        <w:left w:val="none" w:sz="0" w:space="0" w:color="auto"/>
        <w:bottom w:val="none" w:sz="0" w:space="0" w:color="auto"/>
        <w:right w:val="none" w:sz="0" w:space="0" w:color="auto"/>
      </w:divBdr>
    </w:div>
    <w:div w:id="150219390">
      <w:bodyDiv w:val="1"/>
      <w:marLeft w:val="0"/>
      <w:marRight w:val="0"/>
      <w:marTop w:val="0"/>
      <w:marBottom w:val="0"/>
      <w:divBdr>
        <w:top w:val="none" w:sz="0" w:space="0" w:color="auto"/>
        <w:left w:val="none" w:sz="0" w:space="0" w:color="auto"/>
        <w:bottom w:val="none" w:sz="0" w:space="0" w:color="auto"/>
        <w:right w:val="none" w:sz="0" w:space="0" w:color="auto"/>
      </w:divBdr>
    </w:div>
    <w:div w:id="235821579">
      <w:bodyDiv w:val="1"/>
      <w:marLeft w:val="0"/>
      <w:marRight w:val="0"/>
      <w:marTop w:val="0"/>
      <w:marBottom w:val="0"/>
      <w:divBdr>
        <w:top w:val="none" w:sz="0" w:space="0" w:color="auto"/>
        <w:left w:val="none" w:sz="0" w:space="0" w:color="auto"/>
        <w:bottom w:val="none" w:sz="0" w:space="0" w:color="auto"/>
        <w:right w:val="none" w:sz="0" w:space="0" w:color="auto"/>
      </w:divBdr>
    </w:div>
    <w:div w:id="254023612">
      <w:bodyDiv w:val="1"/>
      <w:marLeft w:val="0"/>
      <w:marRight w:val="0"/>
      <w:marTop w:val="0"/>
      <w:marBottom w:val="0"/>
      <w:divBdr>
        <w:top w:val="none" w:sz="0" w:space="0" w:color="auto"/>
        <w:left w:val="none" w:sz="0" w:space="0" w:color="auto"/>
        <w:bottom w:val="none" w:sz="0" w:space="0" w:color="auto"/>
        <w:right w:val="none" w:sz="0" w:space="0" w:color="auto"/>
      </w:divBdr>
    </w:div>
    <w:div w:id="299848564">
      <w:bodyDiv w:val="1"/>
      <w:marLeft w:val="0"/>
      <w:marRight w:val="0"/>
      <w:marTop w:val="0"/>
      <w:marBottom w:val="0"/>
      <w:divBdr>
        <w:top w:val="none" w:sz="0" w:space="0" w:color="auto"/>
        <w:left w:val="none" w:sz="0" w:space="0" w:color="auto"/>
        <w:bottom w:val="none" w:sz="0" w:space="0" w:color="auto"/>
        <w:right w:val="none" w:sz="0" w:space="0" w:color="auto"/>
      </w:divBdr>
    </w:div>
    <w:div w:id="358435905">
      <w:bodyDiv w:val="1"/>
      <w:marLeft w:val="0"/>
      <w:marRight w:val="0"/>
      <w:marTop w:val="0"/>
      <w:marBottom w:val="0"/>
      <w:divBdr>
        <w:top w:val="none" w:sz="0" w:space="0" w:color="auto"/>
        <w:left w:val="none" w:sz="0" w:space="0" w:color="auto"/>
        <w:bottom w:val="none" w:sz="0" w:space="0" w:color="auto"/>
        <w:right w:val="none" w:sz="0" w:space="0" w:color="auto"/>
      </w:divBdr>
    </w:div>
    <w:div w:id="435711811">
      <w:bodyDiv w:val="1"/>
      <w:marLeft w:val="0"/>
      <w:marRight w:val="0"/>
      <w:marTop w:val="0"/>
      <w:marBottom w:val="0"/>
      <w:divBdr>
        <w:top w:val="none" w:sz="0" w:space="0" w:color="auto"/>
        <w:left w:val="none" w:sz="0" w:space="0" w:color="auto"/>
        <w:bottom w:val="none" w:sz="0" w:space="0" w:color="auto"/>
        <w:right w:val="none" w:sz="0" w:space="0" w:color="auto"/>
      </w:divBdr>
      <w:divsChild>
        <w:div w:id="536772034">
          <w:marLeft w:val="0"/>
          <w:marRight w:val="0"/>
          <w:marTop w:val="0"/>
          <w:marBottom w:val="0"/>
          <w:divBdr>
            <w:top w:val="none" w:sz="0" w:space="0" w:color="auto"/>
            <w:left w:val="none" w:sz="0" w:space="0" w:color="auto"/>
            <w:bottom w:val="none" w:sz="0" w:space="0" w:color="auto"/>
            <w:right w:val="none" w:sz="0" w:space="0" w:color="auto"/>
          </w:divBdr>
        </w:div>
      </w:divsChild>
    </w:div>
    <w:div w:id="451634127">
      <w:bodyDiv w:val="1"/>
      <w:marLeft w:val="0"/>
      <w:marRight w:val="0"/>
      <w:marTop w:val="0"/>
      <w:marBottom w:val="0"/>
      <w:divBdr>
        <w:top w:val="none" w:sz="0" w:space="0" w:color="auto"/>
        <w:left w:val="none" w:sz="0" w:space="0" w:color="auto"/>
        <w:bottom w:val="none" w:sz="0" w:space="0" w:color="auto"/>
        <w:right w:val="none" w:sz="0" w:space="0" w:color="auto"/>
      </w:divBdr>
    </w:div>
    <w:div w:id="456416520">
      <w:bodyDiv w:val="1"/>
      <w:marLeft w:val="0"/>
      <w:marRight w:val="0"/>
      <w:marTop w:val="0"/>
      <w:marBottom w:val="0"/>
      <w:divBdr>
        <w:top w:val="none" w:sz="0" w:space="0" w:color="auto"/>
        <w:left w:val="none" w:sz="0" w:space="0" w:color="auto"/>
        <w:bottom w:val="none" w:sz="0" w:space="0" w:color="auto"/>
        <w:right w:val="none" w:sz="0" w:space="0" w:color="auto"/>
      </w:divBdr>
    </w:div>
    <w:div w:id="511258212">
      <w:bodyDiv w:val="1"/>
      <w:marLeft w:val="0"/>
      <w:marRight w:val="0"/>
      <w:marTop w:val="0"/>
      <w:marBottom w:val="0"/>
      <w:divBdr>
        <w:top w:val="none" w:sz="0" w:space="0" w:color="auto"/>
        <w:left w:val="none" w:sz="0" w:space="0" w:color="auto"/>
        <w:bottom w:val="none" w:sz="0" w:space="0" w:color="auto"/>
        <w:right w:val="none" w:sz="0" w:space="0" w:color="auto"/>
      </w:divBdr>
    </w:div>
    <w:div w:id="649986114">
      <w:bodyDiv w:val="1"/>
      <w:marLeft w:val="0"/>
      <w:marRight w:val="0"/>
      <w:marTop w:val="0"/>
      <w:marBottom w:val="0"/>
      <w:divBdr>
        <w:top w:val="none" w:sz="0" w:space="0" w:color="auto"/>
        <w:left w:val="none" w:sz="0" w:space="0" w:color="auto"/>
        <w:bottom w:val="none" w:sz="0" w:space="0" w:color="auto"/>
        <w:right w:val="none" w:sz="0" w:space="0" w:color="auto"/>
      </w:divBdr>
    </w:div>
    <w:div w:id="766081080">
      <w:bodyDiv w:val="1"/>
      <w:marLeft w:val="0"/>
      <w:marRight w:val="0"/>
      <w:marTop w:val="0"/>
      <w:marBottom w:val="0"/>
      <w:divBdr>
        <w:top w:val="none" w:sz="0" w:space="0" w:color="auto"/>
        <w:left w:val="none" w:sz="0" w:space="0" w:color="auto"/>
        <w:bottom w:val="none" w:sz="0" w:space="0" w:color="auto"/>
        <w:right w:val="none" w:sz="0" w:space="0" w:color="auto"/>
      </w:divBdr>
    </w:div>
    <w:div w:id="789669389">
      <w:bodyDiv w:val="1"/>
      <w:marLeft w:val="0"/>
      <w:marRight w:val="0"/>
      <w:marTop w:val="0"/>
      <w:marBottom w:val="0"/>
      <w:divBdr>
        <w:top w:val="none" w:sz="0" w:space="0" w:color="auto"/>
        <w:left w:val="none" w:sz="0" w:space="0" w:color="auto"/>
        <w:bottom w:val="none" w:sz="0" w:space="0" w:color="auto"/>
        <w:right w:val="none" w:sz="0" w:space="0" w:color="auto"/>
      </w:divBdr>
    </w:div>
    <w:div w:id="909776050">
      <w:bodyDiv w:val="1"/>
      <w:marLeft w:val="0"/>
      <w:marRight w:val="0"/>
      <w:marTop w:val="0"/>
      <w:marBottom w:val="0"/>
      <w:divBdr>
        <w:top w:val="none" w:sz="0" w:space="0" w:color="auto"/>
        <w:left w:val="none" w:sz="0" w:space="0" w:color="auto"/>
        <w:bottom w:val="none" w:sz="0" w:space="0" w:color="auto"/>
        <w:right w:val="none" w:sz="0" w:space="0" w:color="auto"/>
      </w:divBdr>
    </w:div>
    <w:div w:id="993341154">
      <w:bodyDiv w:val="1"/>
      <w:marLeft w:val="0"/>
      <w:marRight w:val="0"/>
      <w:marTop w:val="0"/>
      <w:marBottom w:val="0"/>
      <w:divBdr>
        <w:top w:val="none" w:sz="0" w:space="0" w:color="auto"/>
        <w:left w:val="none" w:sz="0" w:space="0" w:color="auto"/>
        <w:bottom w:val="none" w:sz="0" w:space="0" w:color="auto"/>
        <w:right w:val="none" w:sz="0" w:space="0" w:color="auto"/>
      </w:divBdr>
    </w:div>
    <w:div w:id="1096053274">
      <w:bodyDiv w:val="1"/>
      <w:marLeft w:val="0"/>
      <w:marRight w:val="0"/>
      <w:marTop w:val="0"/>
      <w:marBottom w:val="0"/>
      <w:divBdr>
        <w:top w:val="none" w:sz="0" w:space="0" w:color="auto"/>
        <w:left w:val="none" w:sz="0" w:space="0" w:color="auto"/>
        <w:bottom w:val="none" w:sz="0" w:space="0" w:color="auto"/>
        <w:right w:val="none" w:sz="0" w:space="0" w:color="auto"/>
      </w:divBdr>
    </w:div>
    <w:div w:id="1100563035">
      <w:bodyDiv w:val="1"/>
      <w:marLeft w:val="0"/>
      <w:marRight w:val="0"/>
      <w:marTop w:val="0"/>
      <w:marBottom w:val="0"/>
      <w:divBdr>
        <w:top w:val="none" w:sz="0" w:space="0" w:color="auto"/>
        <w:left w:val="none" w:sz="0" w:space="0" w:color="auto"/>
        <w:bottom w:val="none" w:sz="0" w:space="0" w:color="auto"/>
        <w:right w:val="none" w:sz="0" w:space="0" w:color="auto"/>
      </w:divBdr>
    </w:div>
    <w:div w:id="1111124891">
      <w:bodyDiv w:val="1"/>
      <w:marLeft w:val="0"/>
      <w:marRight w:val="0"/>
      <w:marTop w:val="0"/>
      <w:marBottom w:val="0"/>
      <w:divBdr>
        <w:top w:val="none" w:sz="0" w:space="0" w:color="auto"/>
        <w:left w:val="none" w:sz="0" w:space="0" w:color="auto"/>
        <w:bottom w:val="none" w:sz="0" w:space="0" w:color="auto"/>
        <w:right w:val="none" w:sz="0" w:space="0" w:color="auto"/>
      </w:divBdr>
    </w:div>
    <w:div w:id="1116489152">
      <w:bodyDiv w:val="1"/>
      <w:marLeft w:val="0"/>
      <w:marRight w:val="0"/>
      <w:marTop w:val="0"/>
      <w:marBottom w:val="0"/>
      <w:divBdr>
        <w:top w:val="none" w:sz="0" w:space="0" w:color="auto"/>
        <w:left w:val="none" w:sz="0" w:space="0" w:color="auto"/>
        <w:bottom w:val="none" w:sz="0" w:space="0" w:color="auto"/>
        <w:right w:val="none" w:sz="0" w:space="0" w:color="auto"/>
      </w:divBdr>
    </w:div>
    <w:div w:id="1244607799">
      <w:bodyDiv w:val="1"/>
      <w:marLeft w:val="0"/>
      <w:marRight w:val="0"/>
      <w:marTop w:val="0"/>
      <w:marBottom w:val="0"/>
      <w:divBdr>
        <w:top w:val="none" w:sz="0" w:space="0" w:color="auto"/>
        <w:left w:val="none" w:sz="0" w:space="0" w:color="auto"/>
        <w:bottom w:val="none" w:sz="0" w:space="0" w:color="auto"/>
        <w:right w:val="none" w:sz="0" w:space="0" w:color="auto"/>
      </w:divBdr>
    </w:div>
    <w:div w:id="1520309914">
      <w:bodyDiv w:val="1"/>
      <w:marLeft w:val="0"/>
      <w:marRight w:val="0"/>
      <w:marTop w:val="0"/>
      <w:marBottom w:val="0"/>
      <w:divBdr>
        <w:top w:val="none" w:sz="0" w:space="0" w:color="auto"/>
        <w:left w:val="none" w:sz="0" w:space="0" w:color="auto"/>
        <w:bottom w:val="none" w:sz="0" w:space="0" w:color="auto"/>
        <w:right w:val="none" w:sz="0" w:space="0" w:color="auto"/>
      </w:divBdr>
      <w:divsChild>
        <w:div w:id="525483415">
          <w:marLeft w:val="0"/>
          <w:marRight w:val="0"/>
          <w:marTop w:val="0"/>
          <w:marBottom w:val="0"/>
          <w:divBdr>
            <w:top w:val="none" w:sz="0" w:space="0" w:color="auto"/>
            <w:left w:val="none" w:sz="0" w:space="0" w:color="auto"/>
            <w:bottom w:val="none" w:sz="0" w:space="0" w:color="auto"/>
            <w:right w:val="none" w:sz="0" w:space="0" w:color="auto"/>
          </w:divBdr>
        </w:div>
      </w:divsChild>
    </w:div>
    <w:div w:id="1554191641">
      <w:bodyDiv w:val="1"/>
      <w:marLeft w:val="0"/>
      <w:marRight w:val="0"/>
      <w:marTop w:val="0"/>
      <w:marBottom w:val="0"/>
      <w:divBdr>
        <w:top w:val="none" w:sz="0" w:space="0" w:color="auto"/>
        <w:left w:val="none" w:sz="0" w:space="0" w:color="auto"/>
        <w:bottom w:val="none" w:sz="0" w:space="0" w:color="auto"/>
        <w:right w:val="none" w:sz="0" w:space="0" w:color="auto"/>
      </w:divBdr>
      <w:divsChild>
        <w:div w:id="741679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131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464612">
      <w:bodyDiv w:val="1"/>
      <w:marLeft w:val="0"/>
      <w:marRight w:val="0"/>
      <w:marTop w:val="0"/>
      <w:marBottom w:val="0"/>
      <w:divBdr>
        <w:top w:val="none" w:sz="0" w:space="0" w:color="auto"/>
        <w:left w:val="none" w:sz="0" w:space="0" w:color="auto"/>
        <w:bottom w:val="none" w:sz="0" w:space="0" w:color="auto"/>
        <w:right w:val="none" w:sz="0" w:space="0" w:color="auto"/>
      </w:divBdr>
    </w:div>
    <w:div w:id="1718580623">
      <w:bodyDiv w:val="1"/>
      <w:marLeft w:val="0"/>
      <w:marRight w:val="0"/>
      <w:marTop w:val="0"/>
      <w:marBottom w:val="0"/>
      <w:divBdr>
        <w:top w:val="none" w:sz="0" w:space="0" w:color="auto"/>
        <w:left w:val="none" w:sz="0" w:space="0" w:color="auto"/>
        <w:bottom w:val="none" w:sz="0" w:space="0" w:color="auto"/>
        <w:right w:val="none" w:sz="0" w:space="0" w:color="auto"/>
      </w:divBdr>
    </w:div>
    <w:div w:id="1751002238">
      <w:bodyDiv w:val="1"/>
      <w:marLeft w:val="0"/>
      <w:marRight w:val="0"/>
      <w:marTop w:val="0"/>
      <w:marBottom w:val="0"/>
      <w:divBdr>
        <w:top w:val="none" w:sz="0" w:space="0" w:color="auto"/>
        <w:left w:val="none" w:sz="0" w:space="0" w:color="auto"/>
        <w:bottom w:val="none" w:sz="0" w:space="0" w:color="auto"/>
        <w:right w:val="none" w:sz="0" w:space="0" w:color="auto"/>
      </w:divBdr>
    </w:div>
    <w:div w:id="18899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seministeeriu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mas\Documents\linnavalitsuse%20kiri.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E9480-D8CF-4DEB-9201-2B523244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linnavalitsuse kiri</Template>
  <TotalTime>0</TotalTime>
  <Pages>4</Pages>
  <Words>1565</Words>
  <Characters>9081</Characters>
  <Application>Microsoft Office Word</Application>
  <DocSecurity>0</DocSecurity>
  <Lines>75</Lines>
  <Paragraphs>21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Narva Linnavalitsus</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Urmas</dc:creator>
  <cp:lastModifiedBy>Marika</cp:lastModifiedBy>
  <cp:revision>4</cp:revision>
  <cp:lastPrinted>2025-09-18T10:33:00Z</cp:lastPrinted>
  <dcterms:created xsi:type="dcterms:W3CDTF">2025-09-19T08:19:00Z</dcterms:created>
  <dcterms:modified xsi:type="dcterms:W3CDTF">2025-09-25T06:54:00Z</dcterms:modified>
</cp:coreProperties>
</file>